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76" w:rsidRPr="00501C0D" w:rsidRDefault="00067CD8" w:rsidP="00140CED">
      <w:bookmarkStart w:id="0" w:name="_GoBack"/>
      <w:bookmarkEnd w:id="0"/>
      <w:r>
        <w:t>Topic 1.2</w:t>
      </w:r>
      <w:r w:rsidR="00501C0D" w:rsidRPr="00501C0D">
        <w:t xml:space="preserve"> </w:t>
      </w:r>
      <w:r>
        <w:t>Understanding Customer Needs</w:t>
      </w:r>
      <w:r w:rsidR="00501C0D" w:rsidRPr="00501C0D">
        <w:t>: Activity</w:t>
      </w:r>
    </w:p>
    <w:p w:rsidR="00501C0D" w:rsidRDefault="00D53BDD" w:rsidP="00C144B6">
      <w:pPr>
        <w:jc w:val="center"/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565201" cy="1173858"/>
            <wp:effectExtent l="19050" t="0" r="0" b="0"/>
            <wp:docPr id="2" name="il_fi" descr="http://www.trainingzone.co.uk/files/siftmedia-trainingzone/images/Business_people_5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ainingzone.co.uk/files/siftmedia-trainingzone/images/Business_people_5.p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01" cy="116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57B" w:rsidRDefault="00C3757B" w:rsidP="00C3757B">
      <w:pPr>
        <w:rPr>
          <w:rFonts w:ascii="Comic Sans MS" w:hAnsi="Comic Sans MS"/>
          <w:b/>
          <w:sz w:val="28"/>
        </w:rPr>
      </w:pPr>
      <w:r w:rsidRPr="00C3757B">
        <w:rPr>
          <w:rFonts w:ascii="Comic Sans MS" w:hAnsi="Comic Sans MS"/>
          <w:b/>
          <w:sz w:val="28"/>
        </w:rPr>
        <w:t>Task 1</w:t>
      </w:r>
      <w:r w:rsidR="00084558">
        <w:rPr>
          <w:rFonts w:ascii="Comic Sans MS" w:hAnsi="Comic Sans MS"/>
          <w:b/>
          <w:sz w:val="28"/>
        </w:rPr>
        <w:t xml:space="preserve"> (</w:t>
      </w:r>
      <w:r w:rsidR="00084558" w:rsidRPr="00084558">
        <w:rPr>
          <w:rFonts w:ascii="Comic Sans MS" w:hAnsi="Comic Sans MS"/>
          <w:b/>
          <w:color w:val="FF0000"/>
          <w:sz w:val="28"/>
        </w:rPr>
        <w:t>AO1</w:t>
      </w:r>
      <w:r w:rsidR="00084558">
        <w:rPr>
          <w:rFonts w:ascii="Comic Sans MS" w:hAnsi="Comic Sans MS"/>
          <w:b/>
          <w:sz w:val="28"/>
        </w:rPr>
        <w:t>)</w:t>
      </w:r>
      <w:r w:rsidRPr="00C3757B">
        <w:rPr>
          <w:rFonts w:ascii="Comic Sans MS" w:hAnsi="Comic Sans MS"/>
          <w:b/>
          <w:sz w:val="28"/>
        </w:rPr>
        <w:t>:</w:t>
      </w:r>
      <w:r w:rsidR="00CE498B">
        <w:rPr>
          <w:rFonts w:ascii="Comic Sans MS" w:hAnsi="Comic Sans MS"/>
          <w:b/>
          <w:sz w:val="28"/>
        </w:rPr>
        <w:t xml:space="preserve"> </w:t>
      </w:r>
    </w:p>
    <w:p w:rsidR="00084558" w:rsidRDefault="00B44D17" w:rsidP="00CC527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Indicate whether the following are </w:t>
      </w:r>
      <w:r w:rsidR="00E0632D">
        <w:rPr>
          <w:rFonts w:ascii="Comic Sans MS" w:hAnsi="Comic Sans MS"/>
        </w:rPr>
        <w:t>‘</w:t>
      </w:r>
      <w:r w:rsidR="00E0632D" w:rsidRPr="00E0632D">
        <w:rPr>
          <w:rFonts w:ascii="Comic Sans MS" w:hAnsi="Comic Sans MS"/>
          <w:b/>
          <w:color w:val="FF0000"/>
        </w:rPr>
        <w:t>P</w:t>
      </w:r>
      <w:r w:rsidRPr="00E0632D">
        <w:rPr>
          <w:rFonts w:ascii="Comic Sans MS" w:hAnsi="Comic Sans MS"/>
          <w:b/>
          <w:color w:val="FF0000"/>
        </w:rPr>
        <w:t>rimary</w:t>
      </w:r>
      <w:r w:rsidR="00E0632D">
        <w:rPr>
          <w:rFonts w:ascii="Comic Sans MS" w:hAnsi="Comic Sans MS"/>
        </w:rPr>
        <w:t>’</w:t>
      </w:r>
      <w:r>
        <w:rPr>
          <w:rFonts w:ascii="Comic Sans MS" w:hAnsi="Comic Sans MS"/>
        </w:rPr>
        <w:t xml:space="preserve"> or </w:t>
      </w:r>
      <w:r w:rsidR="00E0632D">
        <w:rPr>
          <w:rFonts w:ascii="Comic Sans MS" w:hAnsi="Comic Sans MS"/>
        </w:rPr>
        <w:t>‘</w:t>
      </w:r>
      <w:r w:rsidR="00E0632D" w:rsidRPr="00E0632D">
        <w:rPr>
          <w:rFonts w:ascii="Comic Sans MS" w:hAnsi="Comic Sans MS"/>
          <w:b/>
          <w:color w:val="FF0000"/>
        </w:rPr>
        <w:t>S</w:t>
      </w:r>
      <w:r w:rsidRPr="00E0632D">
        <w:rPr>
          <w:rFonts w:ascii="Comic Sans MS" w:hAnsi="Comic Sans MS"/>
          <w:b/>
          <w:color w:val="FF0000"/>
        </w:rPr>
        <w:t>econdary</w:t>
      </w:r>
      <w:r w:rsidR="00E0632D">
        <w:rPr>
          <w:rFonts w:ascii="Comic Sans MS" w:hAnsi="Comic Sans MS"/>
        </w:rPr>
        <w:t>’</w:t>
      </w:r>
      <w:r>
        <w:rPr>
          <w:rFonts w:ascii="Comic Sans MS" w:hAnsi="Comic Sans MS"/>
        </w:rPr>
        <w:t xml:space="preserve"> research methods.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911"/>
      </w:tblGrid>
      <w:tr w:rsidR="00B44D17" w:rsidTr="00B44D17">
        <w:tc>
          <w:tcPr>
            <w:tcW w:w="6771" w:type="dxa"/>
            <w:shd w:val="clear" w:color="auto" w:fill="0070C0"/>
          </w:tcPr>
          <w:p w:rsidR="00B44D17" w:rsidRPr="00B44D17" w:rsidRDefault="00B44D17" w:rsidP="00B44D17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 w:rsidRPr="00B44D17">
              <w:rPr>
                <w:rFonts w:ascii="Comic Sans MS" w:hAnsi="Comic Sans MS"/>
                <w:b/>
                <w:color w:val="FFFFFF" w:themeColor="background1"/>
                <w:sz w:val="24"/>
              </w:rPr>
              <w:t>Research Method:</w:t>
            </w:r>
          </w:p>
        </w:tc>
        <w:tc>
          <w:tcPr>
            <w:tcW w:w="3911" w:type="dxa"/>
            <w:shd w:val="clear" w:color="auto" w:fill="0070C0"/>
          </w:tcPr>
          <w:p w:rsidR="00B44D17" w:rsidRPr="00B44D17" w:rsidRDefault="00B44D17" w:rsidP="00B44D17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 w:rsidRPr="00B44D17">
              <w:rPr>
                <w:rFonts w:ascii="Comic Sans MS" w:hAnsi="Comic Sans MS"/>
                <w:b/>
                <w:color w:val="FFFFFF" w:themeColor="background1"/>
                <w:sz w:val="24"/>
              </w:rPr>
              <w:t>Primary/ Secondary Research:</w:t>
            </w:r>
          </w:p>
        </w:tc>
      </w:tr>
      <w:tr w:rsidR="00B44D17" w:rsidTr="00B44D17">
        <w:tc>
          <w:tcPr>
            <w:tcW w:w="6771" w:type="dxa"/>
          </w:tcPr>
          <w:p w:rsidR="00B44D17" w:rsidRDefault="00B44D17" w:rsidP="00B44D1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store manager at Tesco has observed the retail assistants serving the customers at the till.</w:t>
            </w:r>
          </w:p>
        </w:tc>
        <w:tc>
          <w:tcPr>
            <w:tcW w:w="3911" w:type="dxa"/>
            <w:vAlign w:val="center"/>
          </w:tcPr>
          <w:p w:rsidR="00B44D17" w:rsidRPr="00E0632D" w:rsidRDefault="00B44D17" w:rsidP="00B44D17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E0632D">
              <w:rPr>
                <w:rFonts w:ascii="Comic Sans MS" w:hAnsi="Comic Sans MS"/>
                <w:color w:val="FFFFFF" w:themeColor="background1"/>
              </w:rPr>
              <w:t>Primary</w:t>
            </w:r>
          </w:p>
        </w:tc>
      </w:tr>
      <w:tr w:rsidR="00B44D17" w:rsidTr="00B44D17">
        <w:tc>
          <w:tcPr>
            <w:tcW w:w="6771" w:type="dxa"/>
          </w:tcPr>
          <w:p w:rsidR="00B44D17" w:rsidRDefault="00B44D17" w:rsidP="00B44D1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store manager in HMV has looked at newspaper reviews for the pre-release of </w:t>
            </w:r>
            <w:proofErr w:type="spellStart"/>
            <w:r>
              <w:rPr>
                <w:rFonts w:ascii="Comic Sans MS" w:hAnsi="Comic Sans MS"/>
              </w:rPr>
              <w:t>Fifa</w:t>
            </w:r>
            <w:proofErr w:type="spellEnd"/>
            <w:r>
              <w:rPr>
                <w:rFonts w:ascii="Comic Sans MS" w:hAnsi="Comic Sans MS"/>
              </w:rPr>
              <w:t xml:space="preserve"> 2013.</w:t>
            </w:r>
          </w:p>
        </w:tc>
        <w:tc>
          <w:tcPr>
            <w:tcW w:w="3911" w:type="dxa"/>
            <w:vAlign w:val="center"/>
          </w:tcPr>
          <w:p w:rsidR="00B44D17" w:rsidRPr="00E0632D" w:rsidRDefault="00B44D17" w:rsidP="00B44D17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E0632D">
              <w:rPr>
                <w:rFonts w:ascii="Comic Sans MS" w:hAnsi="Comic Sans MS"/>
                <w:color w:val="FFFFFF" w:themeColor="background1"/>
              </w:rPr>
              <w:t>Secondary</w:t>
            </w:r>
          </w:p>
        </w:tc>
      </w:tr>
      <w:tr w:rsidR="00B44D17" w:rsidTr="00B44D17">
        <w:tc>
          <w:tcPr>
            <w:tcW w:w="6771" w:type="dxa"/>
          </w:tcPr>
          <w:p w:rsidR="00B44D17" w:rsidRDefault="00D53BDD" w:rsidP="00D53BD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marketing department at Boots</w:t>
            </w:r>
            <w:r w:rsidR="00B44D17">
              <w:rPr>
                <w:rFonts w:ascii="Comic Sans MS" w:hAnsi="Comic Sans MS"/>
              </w:rPr>
              <w:t xml:space="preserve"> have given out a questionnaire in the high street about their customer service on their website.</w:t>
            </w:r>
          </w:p>
        </w:tc>
        <w:tc>
          <w:tcPr>
            <w:tcW w:w="3911" w:type="dxa"/>
            <w:vAlign w:val="center"/>
          </w:tcPr>
          <w:p w:rsidR="00B44D17" w:rsidRPr="00E0632D" w:rsidRDefault="00B44D17" w:rsidP="00B44D17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E0632D">
              <w:rPr>
                <w:rFonts w:ascii="Comic Sans MS" w:hAnsi="Comic Sans MS"/>
                <w:color w:val="FFFFFF" w:themeColor="background1"/>
              </w:rPr>
              <w:t>Primary</w:t>
            </w:r>
          </w:p>
        </w:tc>
      </w:tr>
      <w:tr w:rsidR="00B44D17" w:rsidTr="00B44D17">
        <w:tc>
          <w:tcPr>
            <w:tcW w:w="6771" w:type="dxa"/>
          </w:tcPr>
          <w:p w:rsidR="00B44D17" w:rsidRDefault="00B44D17" w:rsidP="00B44D1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marketing department at Thorpe Park have conducted a focus group to find out about the customers experiences at the park.</w:t>
            </w:r>
          </w:p>
        </w:tc>
        <w:tc>
          <w:tcPr>
            <w:tcW w:w="3911" w:type="dxa"/>
            <w:vAlign w:val="center"/>
          </w:tcPr>
          <w:p w:rsidR="00B44D17" w:rsidRPr="00E0632D" w:rsidRDefault="00B44D17" w:rsidP="00B44D17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E0632D">
              <w:rPr>
                <w:rFonts w:ascii="Comic Sans MS" w:hAnsi="Comic Sans MS"/>
                <w:color w:val="FFFFFF" w:themeColor="background1"/>
              </w:rPr>
              <w:t>Primary</w:t>
            </w:r>
          </w:p>
        </w:tc>
      </w:tr>
      <w:tr w:rsidR="00B44D17" w:rsidTr="00B44D17">
        <w:tc>
          <w:tcPr>
            <w:tcW w:w="6771" w:type="dxa"/>
          </w:tcPr>
          <w:p w:rsidR="00B44D17" w:rsidRDefault="00D53BDD" w:rsidP="00B44D1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Amazon has read a report from a market research company called Mintel about the Smart Phone market.</w:t>
            </w:r>
          </w:p>
        </w:tc>
        <w:tc>
          <w:tcPr>
            <w:tcW w:w="3911" w:type="dxa"/>
            <w:vAlign w:val="center"/>
          </w:tcPr>
          <w:p w:rsidR="00B44D17" w:rsidRPr="00E0632D" w:rsidRDefault="00B44D17" w:rsidP="00B44D17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E0632D">
              <w:rPr>
                <w:rFonts w:ascii="Comic Sans MS" w:hAnsi="Comic Sans MS"/>
                <w:color w:val="FFFFFF" w:themeColor="background1"/>
              </w:rPr>
              <w:t>Secondary</w:t>
            </w:r>
          </w:p>
        </w:tc>
      </w:tr>
      <w:tr w:rsidR="00B44D17" w:rsidTr="00B44D17">
        <w:tc>
          <w:tcPr>
            <w:tcW w:w="6771" w:type="dxa"/>
          </w:tcPr>
          <w:p w:rsidR="00B44D17" w:rsidRDefault="00E0632D" w:rsidP="00B44D1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a government statistics report to find out how many teenagers live in London.</w:t>
            </w:r>
          </w:p>
        </w:tc>
        <w:tc>
          <w:tcPr>
            <w:tcW w:w="3911" w:type="dxa"/>
            <w:vAlign w:val="center"/>
          </w:tcPr>
          <w:p w:rsidR="00B44D17" w:rsidRPr="00E0632D" w:rsidRDefault="00B44D17" w:rsidP="00B44D17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E0632D">
              <w:rPr>
                <w:rFonts w:ascii="Comic Sans MS" w:hAnsi="Comic Sans MS"/>
                <w:color w:val="FFFFFF" w:themeColor="background1"/>
              </w:rPr>
              <w:t>Secondary</w:t>
            </w:r>
          </w:p>
        </w:tc>
      </w:tr>
    </w:tbl>
    <w:p w:rsidR="00B44D17" w:rsidRPr="00E0632D" w:rsidRDefault="00B44D17" w:rsidP="00E0632D">
      <w:pPr>
        <w:rPr>
          <w:rFonts w:ascii="Comic Sans MS" w:hAnsi="Comic Sans MS"/>
          <w:sz w:val="2"/>
          <w:szCs w:val="2"/>
        </w:rPr>
      </w:pPr>
    </w:p>
    <w:p w:rsidR="00E0632D" w:rsidRDefault="00E0632D" w:rsidP="00E0632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Indicate whether the following are ‘</w:t>
      </w:r>
      <w:r w:rsidRPr="00E0632D">
        <w:rPr>
          <w:rFonts w:ascii="Comic Sans MS" w:hAnsi="Comic Sans MS"/>
          <w:b/>
          <w:color w:val="FF0000"/>
        </w:rPr>
        <w:t>Qualitative Data</w:t>
      </w:r>
      <w:r>
        <w:rPr>
          <w:rFonts w:ascii="Comic Sans MS" w:hAnsi="Comic Sans MS"/>
        </w:rPr>
        <w:t>’ or ‘</w:t>
      </w:r>
      <w:r w:rsidRPr="00E0632D">
        <w:rPr>
          <w:rFonts w:ascii="Comic Sans MS" w:hAnsi="Comic Sans MS"/>
          <w:b/>
          <w:color w:val="FF0000"/>
        </w:rPr>
        <w:t>Quantitative Data</w:t>
      </w:r>
      <w:r>
        <w:rPr>
          <w:rFonts w:ascii="Comic Sans MS" w:hAnsi="Comic Sans MS"/>
        </w:rPr>
        <w:t>’ methods.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4053"/>
      </w:tblGrid>
      <w:tr w:rsidR="00E0632D" w:rsidTr="00E0632D">
        <w:tc>
          <w:tcPr>
            <w:tcW w:w="6629" w:type="dxa"/>
            <w:shd w:val="clear" w:color="auto" w:fill="0070C0"/>
          </w:tcPr>
          <w:p w:rsidR="00E0632D" w:rsidRPr="00B44D17" w:rsidRDefault="00E0632D" w:rsidP="006803F8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 w:rsidRPr="00B44D17">
              <w:rPr>
                <w:rFonts w:ascii="Comic Sans MS" w:hAnsi="Comic Sans MS"/>
                <w:b/>
                <w:color w:val="FFFFFF" w:themeColor="background1"/>
                <w:sz w:val="24"/>
              </w:rPr>
              <w:t>Research Method:</w:t>
            </w:r>
          </w:p>
        </w:tc>
        <w:tc>
          <w:tcPr>
            <w:tcW w:w="4053" w:type="dxa"/>
            <w:shd w:val="clear" w:color="auto" w:fill="0070C0"/>
          </w:tcPr>
          <w:p w:rsidR="00E0632D" w:rsidRPr="00B44D17" w:rsidRDefault="00E0632D" w:rsidP="00E0632D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4"/>
              </w:rPr>
              <w:t>Qualitative</w:t>
            </w:r>
            <w:r w:rsidRPr="00B44D17">
              <w:rPr>
                <w:rFonts w:ascii="Comic Sans MS" w:hAnsi="Comic Sans MS"/>
                <w:b/>
                <w:color w:val="FFFFFF" w:themeColor="background1"/>
                <w:sz w:val="24"/>
              </w:rPr>
              <w:t xml:space="preserve">/ </w:t>
            </w:r>
            <w:r>
              <w:rPr>
                <w:rFonts w:ascii="Comic Sans MS" w:hAnsi="Comic Sans MS"/>
                <w:b/>
                <w:color w:val="FFFFFF" w:themeColor="background1"/>
                <w:sz w:val="24"/>
              </w:rPr>
              <w:t>Quantitative Data</w:t>
            </w:r>
            <w:r w:rsidRPr="00B44D17">
              <w:rPr>
                <w:rFonts w:ascii="Comic Sans MS" w:hAnsi="Comic Sans MS"/>
                <w:b/>
                <w:color w:val="FFFFFF" w:themeColor="background1"/>
                <w:sz w:val="24"/>
              </w:rPr>
              <w:t>:</w:t>
            </w:r>
          </w:p>
        </w:tc>
      </w:tr>
      <w:tr w:rsidR="00E0632D" w:rsidTr="00E0632D">
        <w:tc>
          <w:tcPr>
            <w:tcW w:w="6629" w:type="dxa"/>
          </w:tcPr>
          <w:p w:rsidR="00E0632D" w:rsidRDefault="00E0632D" w:rsidP="006803F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questionnaire reports that 55% of respondents would be willing to purchase a new car.</w:t>
            </w:r>
          </w:p>
        </w:tc>
        <w:tc>
          <w:tcPr>
            <w:tcW w:w="4053" w:type="dxa"/>
            <w:vAlign w:val="center"/>
          </w:tcPr>
          <w:p w:rsidR="00E0632D" w:rsidRPr="00CE498B" w:rsidRDefault="00CE498B" w:rsidP="006803F8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CE498B">
              <w:rPr>
                <w:rFonts w:ascii="Comic Sans MS" w:hAnsi="Comic Sans MS"/>
                <w:color w:val="FFFFFF" w:themeColor="background1"/>
              </w:rPr>
              <w:t>Quantitative</w:t>
            </w:r>
          </w:p>
        </w:tc>
      </w:tr>
      <w:tr w:rsidR="00E0632D" w:rsidTr="00E0632D">
        <w:tc>
          <w:tcPr>
            <w:tcW w:w="6629" w:type="dxa"/>
          </w:tcPr>
          <w:p w:rsidR="00E0632D" w:rsidRDefault="006803F8" w:rsidP="006803F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a focus group a respondent indicated that they preferred red than blue as the primary colour on a Coca-Cola can, as it was traditional.</w:t>
            </w:r>
          </w:p>
        </w:tc>
        <w:tc>
          <w:tcPr>
            <w:tcW w:w="4053" w:type="dxa"/>
            <w:vAlign w:val="center"/>
          </w:tcPr>
          <w:p w:rsidR="00E0632D" w:rsidRPr="00CE498B" w:rsidRDefault="00CE498B" w:rsidP="006803F8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CE498B">
              <w:rPr>
                <w:rFonts w:ascii="Comic Sans MS" w:hAnsi="Comic Sans MS"/>
                <w:color w:val="FFFFFF" w:themeColor="background1"/>
              </w:rPr>
              <w:t>Qualitative</w:t>
            </w:r>
          </w:p>
        </w:tc>
      </w:tr>
      <w:tr w:rsidR="00E0632D" w:rsidTr="00E0632D">
        <w:tc>
          <w:tcPr>
            <w:tcW w:w="6629" w:type="dxa"/>
          </w:tcPr>
          <w:p w:rsidR="00E0632D" w:rsidRDefault="00CE498B" w:rsidP="006803F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an interview a respondent has said that they prefer to buy Tropicana over Fruit Shoot, as there is more fruit in the ingredients.</w:t>
            </w:r>
          </w:p>
        </w:tc>
        <w:tc>
          <w:tcPr>
            <w:tcW w:w="4053" w:type="dxa"/>
            <w:vAlign w:val="center"/>
          </w:tcPr>
          <w:p w:rsidR="00E0632D" w:rsidRPr="00CE498B" w:rsidRDefault="00CE498B" w:rsidP="006803F8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CE498B">
              <w:rPr>
                <w:rFonts w:ascii="Comic Sans MS" w:hAnsi="Comic Sans MS"/>
                <w:color w:val="FFFFFF" w:themeColor="background1"/>
              </w:rPr>
              <w:t>Qualitative</w:t>
            </w:r>
          </w:p>
        </w:tc>
      </w:tr>
      <w:tr w:rsidR="00E0632D" w:rsidTr="00E0632D">
        <w:tc>
          <w:tcPr>
            <w:tcW w:w="6629" w:type="dxa"/>
          </w:tcPr>
          <w:p w:rsidR="00E0632D" w:rsidRDefault="00CE498B" w:rsidP="00CE498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an interview three out of eight respondents have previously purchased </w:t>
            </w:r>
            <w:proofErr w:type="spellStart"/>
            <w:r>
              <w:rPr>
                <w:rFonts w:ascii="Comic Sans MS" w:hAnsi="Comic Sans MS"/>
              </w:rPr>
              <w:t>Volvic</w:t>
            </w:r>
            <w:proofErr w:type="spellEnd"/>
            <w:r>
              <w:rPr>
                <w:rFonts w:ascii="Comic Sans MS" w:hAnsi="Comic Sans MS"/>
              </w:rPr>
              <w:t xml:space="preserve"> water. </w:t>
            </w:r>
          </w:p>
        </w:tc>
        <w:tc>
          <w:tcPr>
            <w:tcW w:w="4053" w:type="dxa"/>
            <w:vAlign w:val="center"/>
          </w:tcPr>
          <w:p w:rsidR="00E0632D" w:rsidRPr="00CE498B" w:rsidRDefault="00CE498B" w:rsidP="006803F8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CE498B">
              <w:rPr>
                <w:rFonts w:ascii="Comic Sans MS" w:hAnsi="Comic Sans MS"/>
                <w:color w:val="FFFFFF" w:themeColor="background1"/>
              </w:rPr>
              <w:t>Quantitative</w:t>
            </w:r>
          </w:p>
        </w:tc>
      </w:tr>
      <w:tr w:rsidR="00E0632D" w:rsidTr="00E0632D">
        <w:tc>
          <w:tcPr>
            <w:tcW w:w="6629" w:type="dxa"/>
          </w:tcPr>
          <w:p w:rsidR="00E0632D" w:rsidRDefault="00CE498B" w:rsidP="00CE498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market research report from Mintel has indicated that 38% of people in the UK have never purchased chocolate from supermarkets</w:t>
            </w:r>
          </w:p>
        </w:tc>
        <w:tc>
          <w:tcPr>
            <w:tcW w:w="4053" w:type="dxa"/>
            <w:vAlign w:val="center"/>
          </w:tcPr>
          <w:p w:rsidR="00E0632D" w:rsidRPr="00CE498B" w:rsidRDefault="00CE498B" w:rsidP="00CE498B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CE498B">
              <w:rPr>
                <w:rFonts w:ascii="Comic Sans MS" w:hAnsi="Comic Sans MS"/>
                <w:color w:val="FFFFFF" w:themeColor="background1"/>
              </w:rPr>
              <w:t>Quantitative</w:t>
            </w:r>
          </w:p>
        </w:tc>
      </w:tr>
      <w:tr w:rsidR="00E0632D" w:rsidTr="00E0632D">
        <w:tc>
          <w:tcPr>
            <w:tcW w:w="6629" w:type="dxa"/>
          </w:tcPr>
          <w:p w:rsidR="00E0632D" w:rsidRDefault="00E0632D" w:rsidP="00CE498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Reading a government statistics report to find out </w:t>
            </w:r>
            <w:r w:rsidR="00CE498B">
              <w:rPr>
                <w:rFonts w:ascii="Comic Sans MS" w:hAnsi="Comic Sans MS"/>
              </w:rPr>
              <w:t>that 76% of public service workers do not feel the new pension schemes are fair.</w:t>
            </w:r>
          </w:p>
        </w:tc>
        <w:tc>
          <w:tcPr>
            <w:tcW w:w="4053" w:type="dxa"/>
            <w:vAlign w:val="center"/>
          </w:tcPr>
          <w:p w:rsidR="00E0632D" w:rsidRPr="00CE498B" w:rsidRDefault="00CE498B" w:rsidP="006803F8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CE498B">
              <w:rPr>
                <w:rFonts w:ascii="Comic Sans MS" w:hAnsi="Comic Sans MS"/>
                <w:color w:val="FFFFFF" w:themeColor="background1"/>
              </w:rPr>
              <w:t>Quantitative</w:t>
            </w:r>
          </w:p>
        </w:tc>
      </w:tr>
    </w:tbl>
    <w:p w:rsidR="00E0632D" w:rsidRPr="00E0632D" w:rsidRDefault="00E0632D" w:rsidP="00E0632D">
      <w:pPr>
        <w:rPr>
          <w:rFonts w:ascii="Comic Sans MS" w:hAnsi="Comic Sans MS"/>
        </w:rPr>
      </w:pPr>
    </w:p>
    <w:p w:rsidR="00084558" w:rsidRPr="00F17D47" w:rsidRDefault="00084558" w:rsidP="00084558">
      <w:pPr>
        <w:rPr>
          <w:rFonts w:ascii="Comic Sans MS" w:hAnsi="Comic Sans MS"/>
          <w:b/>
          <w:sz w:val="28"/>
        </w:rPr>
      </w:pPr>
      <w:r w:rsidRPr="00F17D47">
        <w:rPr>
          <w:rFonts w:ascii="Comic Sans MS" w:hAnsi="Comic Sans MS"/>
          <w:b/>
          <w:sz w:val="28"/>
        </w:rPr>
        <w:lastRenderedPageBreak/>
        <w:t>Task 2 (</w:t>
      </w:r>
      <w:r w:rsidRPr="00F17D47">
        <w:rPr>
          <w:rFonts w:ascii="Comic Sans MS" w:hAnsi="Comic Sans MS"/>
          <w:b/>
          <w:color w:val="BCB800"/>
          <w:sz w:val="28"/>
        </w:rPr>
        <w:t>AO2</w:t>
      </w:r>
      <w:r w:rsidR="001B1829" w:rsidRPr="001B1829">
        <w:rPr>
          <w:rFonts w:ascii="Comic Sans MS" w:hAnsi="Comic Sans MS"/>
          <w:b/>
          <w:color w:val="000000" w:themeColor="text1"/>
          <w:sz w:val="28"/>
        </w:rPr>
        <w:t>/</w:t>
      </w:r>
      <w:r w:rsidR="001B1829" w:rsidRPr="001B1829">
        <w:rPr>
          <w:rFonts w:ascii="Comic Sans MS" w:hAnsi="Comic Sans MS"/>
          <w:b/>
          <w:color w:val="00B050"/>
          <w:sz w:val="28"/>
        </w:rPr>
        <w:t>AO3</w:t>
      </w:r>
      <w:r w:rsidRPr="00F17D47">
        <w:rPr>
          <w:rFonts w:ascii="Comic Sans MS" w:hAnsi="Comic Sans MS"/>
          <w:b/>
          <w:sz w:val="28"/>
        </w:rPr>
        <w:t>):</w:t>
      </w:r>
    </w:p>
    <w:p w:rsidR="006803F8" w:rsidRPr="00FF7DD8" w:rsidRDefault="00FF7DD8" w:rsidP="00FF7DD8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</w:rPr>
      </w:pPr>
      <w:r w:rsidRPr="00FF7DD8">
        <w:rPr>
          <w:rFonts w:ascii="Comic Sans MS" w:hAnsi="Comic Sans MS"/>
        </w:rPr>
        <w:t xml:space="preserve">You now need to analyse the following findings that have been </w:t>
      </w:r>
      <w:r>
        <w:rPr>
          <w:rFonts w:ascii="Comic Sans MS" w:hAnsi="Comic Sans MS"/>
        </w:rPr>
        <w:t>made about the use of Tesco.com. In the box provided write what the market research results indicate and how this might influence Tesco’s strategies.</w:t>
      </w:r>
    </w:p>
    <w:p w:rsidR="00FF7DD8" w:rsidRDefault="00140CED" w:rsidP="00DE6D34">
      <w:pPr>
        <w:rPr>
          <w:rFonts w:ascii="Comic Sans MS" w:hAnsi="Comic Sans MS"/>
          <w:b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8.25pt;margin-top:2.95pt;width:279.75pt;height:180pt;z-index:251661312;mso-width-relative:margin;mso-height-relative:margin">
            <v:textbox>
              <w:txbxContent>
                <w:p w:rsidR="00FF7DD8" w:rsidRDefault="00FF7DD8" w:rsidP="00FF7DD8"/>
              </w:txbxContent>
            </v:textbox>
          </v:shape>
        </w:pict>
      </w:r>
      <w:r w:rsidR="00FF7DD8">
        <w:rPr>
          <w:noProof/>
          <w:lang w:eastAsia="en-GB"/>
        </w:rPr>
        <w:drawing>
          <wp:inline distT="0" distB="0" distL="0" distR="0">
            <wp:extent cx="3019425" cy="2353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DD8" w:rsidRDefault="00140CED" w:rsidP="00DE6D34">
      <w:pPr>
        <w:rPr>
          <w:rFonts w:ascii="Comic Sans MS" w:hAnsi="Comic Sans MS"/>
          <w:b/>
        </w:rPr>
      </w:pPr>
      <w:r>
        <w:rPr>
          <w:noProof/>
          <w:lang w:eastAsia="en-GB"/>
        </w:rPr>
        <w:pict>
          <v:shape id="_x0000_s1028" type="#_x0000_t202" style="position:absolute;margin-left:248.25pt;margin-top:3.8pt;width:279.75pt;height:176.5pt;z-index:251662336;mso-width-relative:margin;mso-height-relative:margin">
            <v:textbox>
              <w:txbxContent>
                <w:p w:rsidR="00FF7DD8" w:rsidRDefault="00FF7DD8" w:rsidP="00FF7DD8"/>
              </w:txbxContent>
            </v:textbox>
          </v:shape>
        </w:pict>
      </w:r>
      <w:r w:rsidR="00FF7DD8">
        <w:rPr>
          <w:noProof/>
          <w:lang w:eastAsia="en-GB"/>
        </w:rPr>
        <w:drawing>
          <wp:inline distT="0" distB="0" distL="0" distR="0">
            <wp:extent cx="2989245" cy="2324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698" cy="232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DD8" w:rsidRDefault="00140CED" w:rsidP="00DE6D34">
      <w:pPr>
        <w:rPr>
          <w:rFonts w:ascii="Comic Sans MS" w:hAnsi="Comic Sans MS"/>
          <w:b/>
        </w:rPr>
      </w:pPr>
      <w:r>
        <w:rPr>
          <w:noProof/>
          <w:lang w:eastAsia="en-GB"/>
        </w:rPr>
        <w:pict>
          <v:shape id="_x0000_s1029" type="#_x0000_t202" style="position:absolute;margin-left:248.25pt;margin-top:6pt;width:279.75pt;height:178.5pt;z-index:251663360;mso-width-relative:margin;mso-height-relative:margin">
            <v:textbox>
              <w:txbxContent>
                <w:p w:rsidR="00FF7DD8" w:rsidRDefault="00FF7DD8" w:rsidP="00FF7DD8"/>
              </w:txbxContent>
            </v:textbox>
          </v:shape>
        </w:pict>
      </w:r>
      <w:r w:rsidR="00FF7DD8">
        <w:rPr>
          <w:noProof/>
          <w:lang w:eastAsia="en-GB"/>
        </w:rPr>
        <w:drawing>
          <wp:inline distT="0" distB="0" distL="0" distR="0">
            <wp:extent cx="3019425" cy="234756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4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A98" w:rsidRPr="00D40A98" w:rsidRDefault="00140CED" w:rsidP="00D40A98">
      <w:pPr>
        <w:rPr>
          <w:b/>
        </w:rPr>
      </w:pPr>
      <w:r>
        <w:rPr>
          <w:rFonts w:ascii="Comic Sans MS" w:hAnsi="Comic Sans MS"/>
          <w:b/>
          <w:noProof/>
          <w:lang w:val="en-US" w:eastAsia="zh-TW"/>
        </w:rPr>
        <w:lastRenderedPageBreak/>
        <w:pict>
          <v:shape id="_x0000_s1026" type="#_x0000_t202" style="position:absolute;margin-left:297.05pt;margin-top:4.15pt;width:226.45pt;height:212.6pt;z-index:251660288;mso-width-relative:margin;mso-height-relative:margin">
            <v:textbox>
              <w:txbxContent>
                <w:p w:rsidR="00FF7DD8" w:rsidRDefault="00FF7DD8"/>
              </w:txbxContent>
            </v:textbox>
          </v:shape>
        </w:pict>
      </w:r>
      <w:r w:rsidR="00FF7DD8">
        <w:rPr>
          <w:noProof/>
          <w:lang w:eastAsia="en-GB"/>
        </w:rPr>
        <w:drawing>
          <wp:inline distT="0" distB="0" distL="0" distR="0">
            <wp:extent cx="3638550" cy="28289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9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1429"/>
        <w:gridCol w:w="1979"/>
        <w:gridCol w:w="2262"/>
      </w:tblGrid>
      <w:tr w:rsidR="00FF7DD8" w:rsidRPr="00297EC0" w:rsidTr="00D40A98">
        <w:trPr>
          <w:trHeight w:val="235"/>
        </w:trPr>
        <w:tc>
          <w:tcPr>
            <w:tcW w:w="1429" w:type="dxa"/>
            <w:vMerge w:val="restart"/>
            <w:shd w:val="clear" w:color="auto" w:fill="E6E6E6"/>
            <w:noWrap/>
            <w:vAlign w:val="bottom"/>
          </w:tcPr>
          <w:p w:rsidR="00FF7DD8" w:rsidRPr="00297EC0" w:rsidRDefault="00FF7DD8" w:rsidP="0070184C">
            <w:pPr>
              <w:tabs>
                <w:tab w:val="left" w:pos="27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shd w:val="clear" w:color="auto" w:fill="E6E6E6"/>
            <w:noWrap/>
            <w:vAlign w:val="bottom"/>
          </w:tcPr>
          <w:p w:rsidR="00FF7DD8" w:rsidRPr="00297EC0" w:rsidRDefault="00140CED" w:rsidP="0070184C">
            <w:pPr>
              <w:tabs>
                <w:tab w:val="left" w:pos="27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3366FF"/>
                <w:sz w:val="20"/>
                <w:szCs w:val="20"/>
                <w:lang w:eastAsia="en-GB"/>
              </w:rPr>
              <w:pict>
                <v:shape id="_x0000_s1030" type="#_x0000_t202" style="position:absolute;left:0;text-align:left;margin-left:221.3pt;margin-top:-2.4pt;width:226.45pt;height:230.6pt;z-index:251664384;mso-position-horizontal-relative:text;mso-position-vertical-relative:text;mso-width-relative:margin;mso-height-relative:margin">
                  <v:textbox>
                    <w:txbxContent>
                      <w:p w:rsidR="00D40A98" w:rsidRDefault="00D40A98" w:rsidP="00D40A98"/>
                    </w:txbxContent>
                  </v:textbox>
                </v:shape>
              </w:pict>
            </w:r>
            <w:r w:rsidR="00FF7DD8" w:rsidRPr="00297EC0">
              <w:rPr>
                <w:rFonts w:ascii="Arial" w:hAnsi="Arial" w:cs="Arial"/>
                <w:b/>
                <w:bCs/>
                <w:sz w:val="20"/>
                <w:szCs w:val="20"/>
              </w:rPr>
              <w:t>Retail Outlet</w:t>
            </w:r>
          </w:p>
        </w:tc>
      </w:tr>
      <w:tr w:rsidR="00FF7DD8" w:rsidRPr="00297EC0" w:rsidTr="00D40A98">
        <w:trPr>
          <w:trHeight w:val="235"/>
        </w:trPr>
        <w:tc>
          <w:tcPr>
            <w:tcW w:w="1429" w:type="dxa"/>
            <w:vMerge/>
            <w:shd w:val="clear" w:color="auto" w:fill="E6E6E6"/>
            <w:noWrap/>
            <w:vAlign w:val="bottom"/>
          </w:tcPr>
          <w:p w:rsidR="00FF7DD8" w:rsidRPr="00297EC0" w:rsidRDefault="00FF7DD8" w:rsidP="0070184C">
            <w:pPr>
              <w:tabs>
                <w:tab w:val="left" w:pos="27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E6E6E6"/>
            <w:noWrap/>
            <w:vAlign w:val="bottom"/>
          </w:tcPr>
          <w:p w:rsidR="00FF7DD8" w:rsidRPr="00297EC0" w:rsidRDefault="00FF7DD8" w:rsidP="0070184C">
            <w:pPr>
              <w:tabs>
                <w:tab w:val="left" w:pos="2700"/>
              </w:tabs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 w:rsidRPr="00297EC0"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Tesco.com</w:t>
            </w:r>
          </w:p>
        </w:tc>
        <w:tc>
          <w:tcPr>
            <w:tcW w:w="2262" w:type="dxa"/>
            <w:shd w:val="clear" w:color="auto" w:fill="E6E6E6"/>
            <w:noWrap/>
            <w:vAlign w:val="bottom"/>
          </w:tcPr>
          <w:p w:rsidR="00FF7DD8" w:rsidRPr="00297EC0" w:rsidRDefault="00FF7DD8" w:rsidP="0070184C">
            <w:pPr>
              <w:tabs>
                <w:tab w:val="left" w:pos="2700"/>
              </w:tabs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 w:rsidRPr="00297EC0"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Tesco Store</w:t>
            </w:r>
          </w:p>
        </w:tc>
      </w:tr>
      <w:tr w:rsidR="00FF7DD8" w:rsidRPr="00297EC0" w:rsidTr="00D40A98">
        <w:trPr>
          <w:trHeight w:val="235"/>
        </w:trPr>
        <w:tc>
          <w:tcPr>
            <w:tcW w:w="1429" w:type="dxa"/>
            <w:shd w:val="clear" w:color="auto" w:fill="E6E6E6"/>
            <w:noWrap/>
            <w:vAlign w:val="bottom"/>
          </w:tcPr>
          <w:p w:rsidR="00FF7DD8" w:rsidRPr="00297EC0" w:rsidRDefault="00FF7DD8" w:rsidP="0070184C">
            <w:pPr>
              <w:tabs>
                <w:tab w:val="left" w:pos="2700"/>
              </w:tabs>
              <w:jc w:val="center"/>
              <w:rPr>
                <w:rFonts w:ascii="Arial" w:hAnsi="Arial" w:cs="Arial"/>
                <w:color w:val="3366FF"/>
                <w:sz w:val="20"/>
                <w:szCs w:val="20"/>
              </w:rPr>
            </w:pPr>
            <w:r w:rsidRPr="00297EC0"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Ease of use</w:t>
            </w:r>
          </w:p>
        </w:tc>
        <w:tc>
          <w:tcPr>
            <w:tcW w:w="1979" w:type="dxa"/>
            <w:shd w:val="clear" w:color="auto" w:fill="E6E6E6"/>
            <w:noWrap/>
            <w:vAlign w:val="center"/>
          </w:tcPr>
          <w:p w:rsidR="00FF7DD8" w:rsidRPr="00297EC0" w:rsidRDefault="00FF7DD8" w:rsidP="0070184C">
            <w:pPr>
              <w:tabs>
                <w:tab w:val="left" w:pos="27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EC0">
              <w:rPr>
                <w:rFonts w:ascii="Arial" w:hAnsi="Arial" w:cs="Arial"/>
                <w:b/>
                <w:bCs/>
                <w:sz w:val="20"/>
                <w:szCs w:val="20"/>
              </w:rPr>
              <w:t>6/8 Respondents</w:t>
            </w:r>
          </w:p>
        </w:tc>
        <w:tc>
          <w:tcPr>
            <w:tcW w:w="2262" w:type="dxa"/>
            <w:shd w:val="clear" w:color="auto" w:fill="E6E6E6"/>
            <w:noWrap/>
            <w:vAlign w:val="center"/>
          </w:tcPr>
          <w:p w:rsidR="00FF7DD8" w:rsidRPr="00297EC0" w:rsidRDefault="00FF7DD8" w:rsidP="0070184C">
            <w:pPr>
              <w:tabs>
                <w:tab w:val="left" w:pos="27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EC0">
              <w:rPr>
                <w:rFonts w:ascii="Arial" w:hAnsi="Arial" w:cs="Arial"/>
                <w:b/>
                <w:bCs/>
                <w:sz w:val="20"/>
                <w:szCs w:val="20"/>
              </w:rPr>
              <w:t>2/8 Respondents</w:t>
            </w:r>
          </w:p>
        </w:tc>
      </w:tr>
      <w:tr w:rsidR="00FF7DD8" w:rsidRPr="00297EC0" w:rsidTr="00D40A98">
        <w:trPr>
          <w:trHeight w:val="235"/>
        </w:trPr>
        <w:tc>
          <w:tcPr>
            <w:tcW w:w="1429" w:type="dxa"/>
            <w:vMerge w:val="restart"/>
            <w:shd w:val="clear" w:color="auto" w:fill="E6E6E6"/>
            <w:noWrap/>
            <w:vAlign w:val="bottom"/>
          </w:tcPr>
          <w:p w:rsidR="00FF7DD8" w:rsidRPr="00297EC0" w:rsidRDefault="00FF7DD8" w:rsidP="0070184C">
            <w:pPr>
              <w:tabs>
                <w:tab w:val="left" w:pos="2700"/>
              </w:tabs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E6E6E6"/>
            <w:noWrap/>
            <w:vAlign w:val="center"/>
          </w:tcPr>
          <w:p w:rsidR="00FF7DD8" w:rsidRPr="00297EC0" w:rsidRDefault="00FF7DD8" w:rsidP="0070184C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297EC0">
              <w:rPr>
                <w:sz w:val="20"/>
                <w:szCs w:val="20"/>
              </w:rPr>
              <w:t>‘It’s a very simple process’</w:t>
            </w:r>
          </w:p>
        </w:tc>
        <w:tc>
          <w:tcPr>
            <w:tcW w:w="2262" w:type="dxa"/>
            <w:shd w:val="clear" w:color="auto" w:fill="E6E6E6"/>
            <w:noWrap/>
            <w:vAlign w:val="center"/>
          </w:tcPr>
          <w:p w:rsidR="00FF7DD8" w:rsidRPr="00297EC0" w:rsidRDefault="00FF7DD8" w:rsidP="0070184C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297EC0">
              <w:rPr>
                <w:sz w:val="20"/>
                <w:szCs w:val="20"/>
              </w:rPr>
              <w:t>‘</w:t>
            </w:r>
            <w:r>
              <w:rPr>
                <w:sz w:val="20"/>
                <w:szCs w:val="20"/>
              </w:rPr>
              <w:t>Shopping in stores does not take much</w:t>
            </w:r>
            <w:r w:rsidRPr="00297EC0">
              <w:rPr>
                <w:sz w:val="20"/>
                <w:szCs w:val="20"/>
              </w:rPr>
              <w:t xml:space="preserve"> effort’</w:t>
            </w:r>
          </w:p>
        </w:tc>
      </w:tr>
      <w:tr w:rsidR="00FF7DD8" w:rsidRPr="00297EC0" w:rsidTr="00D40A98">
        <w:trPr>
          <w:trHeight w:val="235"/>
        </w:trPr>
        <w:tc>
          <w:tcPr>
            <w:tcW w:w="1429" w:type="dxa"/>
            <w:vMerge/>
            <w:shd w:val="clear" w:color="auto" w:fill="E6E6E6"/>
            <w:noWrap/>
            <w:vAlign w:val="bottom"/>
          </w:tcPr>
          <w:p w:rsidR="00FF7DD8" w:rsidRPr="00297EC0" w:rsidRDefault="00FF7DD8" w:rsidP="0070184C">
            <w:pPr>
              <w:tabs>
                <w:tab w:val="left" w:pos="2700"/>
              </w:tabs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E6E6E6"/>
            <w:noWrap/>
            <w:vAlign w:val="center"/>
          </w:tcPr>
          <w:p w:rsidR="00FF7DD8" w:rsidRPr="00297EC0" w:rsidRDefault="00FF7DD8" w:rsidP="0070184C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297EC0">
              <w:rPr>
                <w:sz w:val="20"/>
                <w:szCs w:val="20"/>
              </w:rPr>
              <w:t>‘Only takes a few clicks of a button’</w:t>
            </w:r>
          </w:p>
        </w:tc>
        <w:tc>
          <w:tcPr>
            <w:tcW w:w="2262" w:type="dxa"/>
            <w:shd w:val="clear" w:color="auto" w:fill="E6E6E6"/>
            <w:vAlign w:val="center"/>
          </w:tcPr>
          <w:p w:rsidR="00FF7DD8" w:rsidRPr="00297EC0" w:rsidRDefault="00FF7DD8" w:rsidP="0070184C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297EC0">
              <w:rPr>
                <w:sz w:val="20"/>
                <w:szCs w:val="20"/>
              </w:rPr>
              <w:t xml:space="preserve">‘It’s a </w:t>
            </w:r>
            <w:r>
              <w:rPr>
                <w:sz w:val="20"/>
                <w:szCs w:val="20"/>
              </w:rPr>
              <w:t>straight</w:t>
            </w:r>
            <w:r w:rsidRPr="00297EC0">
              <w:rPr>
                <w:sz w:val="20"/>
                <w:szCs w:val="20"/>
              </w:rPr>
              <w:t xml:space="preserve">forward way to </w:t>
            </w:r>
            <w:r>
              <w:rPr>
                <w:sz w:val="20"/>
                <w:szCs w:val="20"/>
              </w:rPr>
              <w:t>buy</w:t>
            </w:r>
            <w:r w:rsidRPr="00297EC0">
              <w:rPr>
                <w:sz w:val="20"/>
                <w:szCs w:val="20"/>
              </w:rPr>
              <w:t>’</w:t>
            </w:r>
          </w:p>
        </w:tc>
      </w:tr>
      <w:tr w:rsidR="00FF7DD8" w:rsidRPr="00297EC0" w:rsidTr="00D40A98">
        <w:trPr>
          <w:trHeight w:val="202"/>
        </w:trPr>
        <w:tc>
          <w:tcPr>
            <w:tcW w:w="1429" w:type="dxa"/>
            <w:shd w:val="clear" w:color="auto" w:fill="E6E6E6"/>
            <w:noWrap/>
            <w:vAlign w:val="bottom"/>
          </w:tcPr>
          <w:p w:rsidR="00FF7DD8" w:rsidRPr="00297EC0" w:rsidRDefault="00FF7DD8" w:rsidP="00D40A98">
            <w:pPr>
              <w:tabs>
                <w:tab w:val="left" w:pos="2700"/>
              </w:tabs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 w:rsidRPr="00297EC0"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Navigation</w:t>
            </w:r>
          </w:p>
        </w:tc>
        <w:tc>
          <w:tcPr>
            <w:tcW w:w="1979" w:type="dxa"/>
            <w:shd w:val="clear" w:color="auto" w:fill="E6E6E6"/>
            <w:noWrap/>
            <w:vAlign w:val="center"/>
          </w:tcPr>
          <w:p w:rsidR="00FF7DD8" w:rsidRPr="00297EC0" w:rsidRDefault="00FF7DD8" w:rsidP="0070184C">
            <w:pPr>
              <w:tabs>
                <w:tab w:val="left" w:pos="27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EC0">
              <w:rPr>
                <w:rFonts w:ascii="Arial" w:hAnsi="Arial" w:cs="Arial"/>
                <w:b/>
                <w:bCs/>
                <w:sz w:val="20"/>
                <w:szCs w:val="20"/>
              </w:rPr>
              <w:t>6/8 Respondents</w:t>
            </w:r>
          </w:p>
        </w:tc>
        <w:tc>
          <w:tcPr>
            <w:tcW w:w="2262" w:type="dxa"/>
            <w:shd w:val="clear" w:color="auto" w:fill="E6E6E6"/>
            <w:noWrap/>
            <w:vAlign w:val="center"/>
          </w:tcPr>
          <w:p w:rsidR="00FF7DD8" w:rsidRPr="00297EC0" w:rsidRDefault="00FF7DD8" w:rsidP="0070184C">
            <w:pPr>
              <w:tabs>
                <w:tab w:val="left" w:pos="27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EC0">
              <w:rPr>
                <w:rFonts w:ascii="Arial" w:hAnsi="Arial" w:cs="Arial"/>
                <w:b/>
                <w:bCs/>
                <w:sz w:val="20"/>
                <w:szCs w:val="20"/>
              </w:rPr>
              <w:t>2/8 Respondents</w:t>
            </w:r>
          </w:p>
        </w:tc>
      </w:tr>
      <w:tr w:rsidR="00FF7DD8" w:rsidRPr="00297EC0" w:rsidTr="00D40A98">
        <w:trPr>
          <w:trHeight w:val="810"/>
        </w:trPr>
        <w:tc>
          <w:tcPr>
            <w:tcW w:w="1429" w:type="dxa"/>
            <w:shd w:val="clear" w:color="auto" w:fill="E6E6E6"/>
            <w:noWrap/>
            <w:vAlign w:val="bottom"/>
          </w:tcPr>
          <w:p w:rsidR="00FF7DD8" w:rsidRPr="00297EC0" w:rsidRDefault="00FF7DD8" w:rsidP="0070184C">
            <w:pPr>
              <w:tabs>
                <w:tab w:val="left" w:pos="2700"/>
              </w:tabs>
              <w:jc w:val="center"/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E6E6E6"/>
            <w:noWrap/>
            <w:vAlign w:val="center"/>
          </w:tcPr>
          <w:p w:rsidR="00FF7DD8" w:rsidRPr="00297EC0" w:rsidRDefault="00FF7DD8" w:rsidP="0070184C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297EC0">
              <w:rPr>
                <w:sz w:val="20"/>
                <w:szCs w:val="20"/>
              </w:rPr>
              <w:t xml:space="preserve">‘Can </w:t>
            </w:r>
            <w:r>
              <w:rPr>
                <w:sz w:val="20"/>
                <w:szCs w:val="20"/>
              </w:rPr>
              <w:t>type products into a search</w:t>
            </w:r>
            <w:r w:rsidRPr="00297EC0">
              <w:rPr>
                <w:sz w:val="20"/>
                <w:szCs w:val="20"/>
              </w:rPr>
              <w:t>’</w:t>
            </w:r>
          </w:p>
        </w:tc>
        <w:tc>
          <w:tcPr>
            <w:tcW w:w="2262" w:type="dxa"/>
            <w:shd w:val="clear" w:color="auto" w:fill="E6E6E6"/>
            <w:noWrap/>
            <w:vAlign w:val="center"/>
          </w:tcPr>
          <w:p w:rsidR="00FF7DD8" w:rsidRPr="0044320F" w:rsidRDefault="00FF7DD8" w:rsidP="0070184C">
            <w:pPr>
              <w:rPr>
                <w:sz w:val="20"/>
                <w:szCs w:val="20"/>
              </w:rPr>
            </w:pPr>
            <w:r w:rsidRPr="0044320F">
              <w:rPr>
                <w:sz w:val="20"/>
                <w:szCs w:val="20"/>
              </w:rPr>
              <w:t>‘The products I buy are always in the same place’</w:t>
            </w:r>
          </w:p>
        </w:tc>
      </w:tr>
    </w:tbl>
    <w:p w:rsidR="001B1829" w:rsidRDefault="001B1829" w:rsidP="00D40A98"/>
    <w:p w:rsidR="00542033" w:rsidRPr="00542033" w:rsidRDefault="00542033" w:rsidP="00D40A98">
      <w:pPr>
        <w:rPr>
          <w:rFonts w:ascii="Comic Sans MS" w:hAnsi="Comic Sans MS"/>
          <w:b/>
          <w:sz w:val="28"/>
        </w:rPr>
      </w:pPr>
      <w:r w:rsidRPr="00542033">
        <w:rPr>
          <w:rFonts w:ascii="Comic Sans MS" w:hAnsi="Comic Sans MS"/>
          <w:b/>
          <w:sz w:val="28"/>
        </w:rPr>
        <w:t>Task 3</w:t>
      </w:r>
      <w:r w:rsidR="008D001D">
        <w:rPr>
          <w:rFonts w:ascii="Comic Sans MS" w:hAnsi="Comic Sans MS"/>
          <w:b/>
          <w:sz w:val="28"/>
        </w:rPr>
        <w:t xml:space="preserve"> Extension</w:t>
      </w:r>
      <w:r w:rsidRPr="00542033">
        <w:rPr>
          <w:rFonts w:ascii="Comic Sans MS" w:hAnsi="Comic Sans MS"/>
          <w:b/>
          <w:sz w:val="28"/>
        </w:rPr>
        <w:t xml:space="preserve"> </w:t>
      </w:r>
      <w:r w:rsidR="008D001D">
        <w:rPr>
          <w:rFonts w:ascii="Comic Sans MS" w:hAnsi="Comic Sans MS"/>
          <w:b/>
          <w:sz w:val="28"/>
        </w:rPr>
        <w:t>(</w:t>
      </w:r>
      <w:r w:rsidRPr="00542033">
        <w:rPr>
          <w:rFonts w:ascii="Comic Sans MS" w:hAnsi="Comic Sans MS"/>
          <w:b/>
          <w:color w:val="FF0000"/>
          <w:sz w:val="28"/>
        </w:rPr>
        <w:t>AO1</w:t>
      </w:r>
      <w:r w:rsidRPr="00542033">
        <w:rPr>
          <w:rFonts w:ascii="Comic Sans MS" w:hAnsi="Comic Sans MS"/>
          <w:b/>
          <w:sz w:val="28"/>
        </w:rPr>
        <w:t>-</w:t>
      </w:r>
      <w:r w:rsidRPr="00542033">
        <w:rPr>
          <w:rFonts w:ascii="Comic Sans MS" w:hAnsi="Comic Sans MS"/>
          <w:b/>
          <w:color w:val="00B050"/>
          <w:sz w:val="28"/>
        </w:rPr>
        <w:t>AO3</w:t>
      </w:r>
      <w:r w:rsidR="008D001D" w:rsidRPr="008D001D">
        <w:rPr>
          <w:rFonts w:ascii="Comic Sans MS" w:hAnsi="Comic Sans MS"/>
          <w:b/>
          <w:sz w:val="28"/>
        </w:rPr>
        <w:t>)</w:t>
      </w:r>
      <w:r w:rsidR="008D001D">
        <w:rPr>
          <w:rFonts w:ascii="Comic Sans MS" w:hAnsi="Comic Sans MS"/>
          <w:b/>
          <w:sz w:val="28"/>
        </w:rPr>
        <w:t>:</w:t>
      </w:r>
    </w:p>
    <w:p w:rsidR="00542033" w:rsidRPr="00542033" w:rsidRDefault="00542033" w:rsidP="0054203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542033">
        <w:rPr>
          <w:rFonts w:ascii="Comic Sans MS" w:hAnsi="Comic Sans MS"/>
        </w:rPr>
        <w:t>Complete the ‘</w:t>
      </w:r>
      <w:r w:rsidRPr="008D001D">
        <w:rPr>
          <w:rFonts w:ascii="Comic Sans MS" w:hAnsi="Comic Sans MS"/>
          <w:b/>
        </w:rPr>
        <w:t>Over to You</w:t>
      </w:r>
      <w:r w:rsidRPr="00542033">
        <w:rPr>
          <w:rFonts w:ascii="Comic Sans MS" w:hAnsi="Comic Sans MS"/>
        </w:rPr>
        <w:t xml:space="preserve">’ case study on page </w:t>
      </w:r>
      <w:r w:rsidRPr="008D001D">
        <w:rPr>
          <w:rFonts w:ascii="Comic Sans MS" w:hAnsi="Comic Sans MS"/>
          <w:b/>
        </w:rPr>
        <w:t>15</w:t>
      </w:r>
      <w:r w:rsidRPr="00542033">
        <w:rPr>
          <w:rFonts w:ascii="Comic Sans MS" w:hAnsi="Comic Sans MS"/>
        </w:rPr>
        <w:t xml:space="preserve">. Answer questions </w:t>
      </w:r>
      <w:r w:rsidR="008D001D" w:rsidRPr="008D001D">
        <w:rPr>
          <w:rFonts w:ascii="Comic Sans MS" w:hAnsi="Comic Sans MS"/>
          <w:b/>
        </w:rPr>
        <w:t>1</w:t>
      </w:r>
      <w:r w:rsidR="008D001D">
        <w:rPr>
          <w:rFonts w:ascii="Comic Sans MS" w:hAnsi="Comic Sans MS"/>
        </w:rPr>
        <w:t>-</w:t>
      </w:r>
      <w:r w:rsidR="008D001D" w:rsidRPr="008D001D">
        <w:rPr>
          <w:rFonts w:ascii="Comic Sans MS" w:hAnsi="Comic Sans MS"/>
          <w:b/>
        </w:rPr>
        <w:t>3</w:t>
      </w:r>
      <w:r w:rsidRPr="00542033">
        <w:rPr>
          <w:rFonts w:ascii="Comic Sans MS" w:hAnsi="Comic Sans MS"/>
        </w:rPr>
        <w:t>.</w:t>
      </w:r>
    </w:p>
    <w:p w:rsidR="00542033" w:rsidRPr="00542033" w:rsidRDefault="00542033" w:rsidP="0054203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542033">
        <w:rPr>
          <w:rFonts w:ascii="Comic Sans MS" w:hAnsi="Comic Sans MS"/>
        </w:rPr>
        <w:t>Make sure that you have written down all key terms that we have covered so far.</w:t>
      </w:r>
    </w:p>
    <w:sectPr w:rsidR="00542033" w:rsidRPr="00542033" w:rsidSect="00C14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4393"/>
    <w:multiLevelType w:val="hybridMultilevel"/>
    <w:tmpl w:val="195A0C74"/>
    <w:lvl w:ilvl="0" w:tplc="1ECA90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43729"/>
    <w:multiLevelType w:val="hybridMultilevel"/>
    <w:tmpl w:val="BB065932"/>
    <w:lvl w:ilvl="0" w:tplc="2B407F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522EC"/>
    <w:multiLevelType w:val="hybridMultilevel"/>
    <w:tmpl w:val="BB065932"/>
    <w:lvl w:ilvl="0" w:tplc="2B407F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434D2"/>
    <w:multiLevelType w:val="hybridMultilevel"/>
    <w:tmpl w:val="D046ABC4"/>
    <w:lvl w:ilvl="0" w:tplc="F2846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513C0"/>
    <w:multiLevelType w:val="hybridMultilevel"/>
    <w:tmpl w:val="5B2E72D2"/>
    <w:lvl w:ilvl="0" w:tplc="7DF8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071D0"/>
    <w:multiLevelType w:val="hybridMultilevel"/>
    <w:tmpl w:val="3A9CD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1C0D"/>
    <w:rsid w:val="00062B5E"/>
    <w:rsid w:val="00067CD8"/>
    <w:rsid w:val="00084558"/>
    <w:rsid w:val="000F6522"/>
    <w:rsid w:val="00140CED"/>
    <w:rsid w:val="00191359"/>
    <w:rsid w:val="001B1829"/>
    <w:rsid w:val="001D795A"/>
    <w:rsid w:val="001E4299"/>
    <w:rsid w:val="00247FB3"/>
    <w:rsid w:val="00296C0F"/>
    <w:rsid w:val="00394ECC"/>
    <w:rsid w:val="00501C0D"/>
    <w:rsid w:val="00542033"/>
    <w:rsid w:val="006257BF"/>
    <w:rsid w:val="006803F8"/>
    <w:rsid w:val="006E0C00"/>
    <w:rsid w:val="007752F5"/>
    <w:rsid w:val="0083313E"/>
    <w:rsid w:val="008D001D"/>
    <w:rsid w:val="008F1A53"/>
    <w:rsid w:val="00915AB0"/>
    <w:rsid w:val="00945D55"/>
    <w:rsid w:val="00A1009B"/>
    <w:rsid w:val="00A62376"/>
    <w:rsid w:val="00A96715"/>
    <w:rsid w:val="00AF3651"/>
    <w:rsid w:val="00B44D17"/>
    <w:rsid w:val="00BF7DD6"/>
    <w:rsid w:val="00C144B6"/>
    <w:rsid w:val="00C15302"/>
    <w:rsid w:val="00C3757B"/>
    <w:rsid w:val="00CA3F8B"/>
    <w:rsid w:val="00CC5274"/>
    <w:rsid w:val="00CC7235"/>
    <w:rsid w:val="00CE498B"/>
    <w:rsid w:val="00D40A98"/>
    <w:rsid w:val="00D53BDD"/>
    <w:rsid w:val="00DE6D34"/>
    <w:rsid w:val="00E0632D"/>
    <w:rsid w:val="00E43DF4"/>
    <w:rsid w:val="00E51725"/>
    <w:rsid w:val="00EB50DA"/>
    <w:rsid w:val="00F17D47"/>
    <w:rsid w:val="00F66861"/>
    <w:rsid w:val="00FF2E67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0D"/>
    <w:pPr>
      <w:ind w:left="720"/>
      <w:contextualSpacing/>
    </w:pPr>
  </w:style>
  <w:style w:type="table" w:styleId="TableGrid">
    <w:name w:val="Table Grid"/>
    <w:basedOn w:val="TableNormal"/>
    <w:uiPriority w:val="59"/>
    <w:rsid w:val="0050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malcolm Mcglynn</cp:lastModifiedBy>
  <cp:revision>16</cp:revision>
  <cp:lastPrinted>2013-09-24T13:36:00Z</cp:lastPrinted>
  <dcterms:created xsi:type="dcterms:W3CDTF">2012-06-23T13:22:00Z</dcterms:created>
  <dcterms:modified xsi:type="dcterms:W3CDTF">2013-09-24T13:36:00Z</dcterms:modified>
</cp:coreProperties>
</file>