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F01B39" w:rsidRDefault="00804208"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2"/>
          <w:szCs w:val="38"/>
        </w:rPr>
      </w:pPr>
      <w:r w:rsidRPr="00F01B39">
        <w:rPr>
          <w:rFonts w:ascii="Comic Sans MS" w:hAnsi="Comic Sans MS"/>
          <w:b/>
          <w:color w:val="FFFFFF" w:themeColor="background1"/>
          <w:sz w:val="32"/>
          <w:szCs w:val="38"/>
        </w:rPr>
        <w:t xml:space="preserve">Topic </w:t>
      </w:r>
      <w:r w:rsidR="00393596" w:rsidRPr="00F01B39">
        <w:rPr>
          <w:rFonts w:ascii="Comic Sans MS" w:hAnsi="Comic Sans MS"/>
          <w:b/>
          <w:color w:val="FFFFFF" w:themeColor="background1"/>
          <w:sz w:val="32"/>
          <w:szCs w:val="38"/>
        </w:rPr>
        <w:t>2.6</w:t>
      </w:r>
      <w:r w:rsidRPr="00F01B39">
        <w:rPr>
          <w:rFonts w:ascii="Comic Sans MS" w:hAnsi="Comic Sans MS"/>
          <w:b/>
          <w:color w:val="FFFFFF" w:themeColor="background1"/>
          <w:sz w:val="32"/>
          <w:szCs w:val="38"/>
        </w:rPr>
        <w:t xml:space="preserve"> </w:t>
      </w:r>
      <w:r w:rsidR="00393596" w:rsidRPr="00F01B39">
        <w:rPr>
          <w:rFonts w:ascii="Comic Sans MS" w:hAnsi="Comic Sans MS"/>
          <w:b/>
          <w:color w:val="FFFFFF" w:themeColor="background1"/>
          <w:sz w:val="32"/>
          <w:szCs w:val="38"/>
        </w:rPr>
        <w:t>Meeting Consumer Protection Laws</w:t>
      </w:r>
      <w:r w:rsidR="00501C0D" w:rsidRPr="00F01B39">
        <w:rPr>
          <w:rFonts w:ascii="Comic Sans MS" w:hAnsi="Comic Sans MS"/>
          <w:b/>
          <w:color w:val="FFFFFF" w:themeColor="background1"/>
          <w:sz w:val="32"/>
          <w:szCs w:val="38"/>
        </w:rPr>
        <w:t xml:space="preserve">: </w:t>
      </w:r>
      <w:r w:rsidR="00F01B39" w:rsidRPr="00F01B39">
        <w:rPr>
          <w:rFonts w:ascii="Comic Sans MS" w:hAnsi="Comic Sans MS"/>
          <w:b/>
          <w:color w:val="FFFFFF" w:themeColor="background1"/>
          <w:sz w:val="32"/>
          <w:szCs w:val="38"/>
        </w:rPr>
        <w:t xml:space="preserve">Starter </w:t>
      </w:r>
      <w:r w:rsidR="00501C0D" w:rsidRPr="00F01B39">
        <w:rPr>
          <w:rFonts w:ascii="Comic Sans MS" w:hAnsi="Comic Sans MS"/>
          <w:b/>
          <w:color w:val="FFFFFF" w:themeColor="background1"/>
          <w:sz w:val="32"/>
          <w:szCs w:val="38"/>
        </w:rPr>
        <w:t>Activity</w:t>
      </w:r>
    </w:p>
    <w:p w:rsidR="00501C0D" w:rsidRPr="00B22E7D" w:rsidRDefault="00D53BDD" w:rsidP="00C144B6">
      <w:pPr>
        <w:jc w:val="center"/>
        <w:rPr>
          <w:rFonts w:ascii="Comic Sans MS" w:hAnsi="Comic Sans MS"/>
        </w:rPr>
      </w:pPr>
      <w:r w:rsidRPr="00B22E7D">
        <w:rPr>
          <w:rFonts w:ascii="Comic Sans MS" w:hAnsi="Comic Sans MS" w:cs="Arial"/>
          <w:noProof/>
          <w:sz w:val="20"/>
          <w:szCs w:val="20"/>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F01B39" w:rsidRPr="00B22E7D" w:rsidRDefault="00F01B39" w:rsidP="00F01B39">
      <w:pPr>
        <w:pStyle w:val="ListParagraph"/>
        <w:numPr>
          <w:ilvl w:val="0"/>
          <w:numId w:val="17"/>
        </w:numPr>
        <w:jc w:val="both"/>
        <w:rPr>
          <w:rFonts w:ascii="Comic Sans MS" w:hAnsi="Comic Sans MS"/>
        </w:rPr>
      </w:pPr>
      <w:r w:rsidRPr="00B22E7D">
        <w:rPr>
          <w:rFonts w:ascii="Comic Sans MS" w:hAnsi="Comic Sans MS"/>
        </w:rPr>
        <w:t>Why are there laws to protect customers when buying products in the UK?</w:t>
      </w:r>
    </w:p>
    <w:tbl>
      <w:tblPr>
        <w:tblStyle w:val="TableGrid"/>
        <w:tblW w:w="0" w:type="auto"/>
        <w:tblLook w:val="04A0"/>
      </w:tblPr>
      <w:tblGrid>
        <w:gridCol w:w="10682"/>
      </w:tblGrid>
      <w:tr w:rsidR="00F01B39" w:rsidRPr="00B22E7D" w:rsidTr="00F01B39">
        <w:tc>
          <w:tcPr>
            <w:tcW w:w="10682" w:type="dxa"/>
          </w:tcPr>
          <w:p w:rsidR="00F01B39" w:rsidRPr="00B22E7D" w:rsidRDefault="00F01B39" w:rsidP="00F01B39">
            <w:pPr>
              <w:jc w:val="both"/>
              <w:rPr>
                <w:rFonts w:ascii="Comic Sans MS" w:hAnsi="Comic Sans MS"/>
              </w:rPr>
            </w:pPr>
          </w:p>
          <w:p w:rsidR="00F01B39" w:rsidRPr="00B22E7D" w:rsidRDefault="00F01B39" w:rsidP="00F01B39">
            <w:pPr>
              <w:jc w:val="both"/>
              <w:rPr>
                <w:rFonts w:ascii="Comic Sans MS" w:hAnsi="Comic Sans MS"/>
              </w:rPr>
            </w:pPr>
          </w:p>
          <w:p w:rsidR="00B22E7D" w:rsidRPr="00B22E7D" w:rsidRDefault="00B22E7D" w:rsidP="00F01B39">
            <w:pPr>
              <w:jc w:val="both"/>
              <w:rPr>
                <w:rFonts w:ascii="Comic Sans MS" w:hAnsi="Comic Sans MS"/>
              </w:rPr>
            </w:pPr>
          </w:p>
          <w:p w:rsidR="00B22E7D" w:rsidRPr="00B22E7D" w:rsidRDefault="00B22E7D" w:rsidP="00F01B39">
            <w:pPr>
              <w:jc w:val="both"/>
              <w:rPr>
                <w:rFonts w:ascii="Comic Sans MS" w:hAnsi="Comic Sans MS"/>
              </w:rPr>
            </w:pPr>
          </w:p>
          <w:p w:rsidR="00B22E7D" w:rsidRPr="00B22E7D" w:rsidRDefault="00B22E7D" w:rsidP="00F01B39">
            <w:pPr>
              <w:jc w:val="both"/>
              <w:rPr>
                <w:rFonts w:ascii="Comic Sans MS" w:hAnsi="Comic Sans MS"/>
              </w:rPr>
            </w:pPr>
          </w:p>
          <w:p w:rsidR="00F01B39" w:rsidRPr="00B22E7D" w:rsidRDefault="00F01B39" w:rsidP="00F01B39">
            <w:pPr>
              <w:jc w:val="both"/>
              <w:rPr>
                <w:rFonts w:ascii="Comic Sans MS" w:hAnsi="Comic Sans MS"/>
              </w:rPr>
            </w:pPr>
          </w:p>
          <w:p w:rsidR="00F01B39" w:rsidRDefault="00F01B39" w:rsidP="00F01B39">
            <w:pPr>
              <w:jc w:val="both"/>
              <w:rPr>
                <w:rFonts w:ascii="Comic Sans MS" w:hAnsi="Comic Sans MS"/>
              </w:rPr>
            </w:pPr>
          </w:p>
          <w:p w:rsidR="0032363F" w:rsidRPr="00B22E7D" w:rsidRDefault="0032363F" w:rsidP="00F01B39">
            <w:pPr>
              <w:jc w:val="both"/>
              <w:rPr>
                <w:rFonts w:ascii="Comic Sans MS" w:hAnsi="Comic Sans MS"/>
              </w:rPr>
            </w:pPr>
          </w:p>
        </w:tc>
      </w:tr>
    </w:tbl>
    <w:p w:rsidR="00F37D9F" w:rsidRPr="00B22E7D" w:rsidRDefault="00F37D9F" w:rsidP="00F37D9F">
      <w:pPr>
        <w:tabs>
          <w:tab w:val="left" w:pos="5103"/>
        </w:tabs>
        <w:jc w:val="both"/>
        <w:rPr>
          <w:rFonts w:ascii="Comic Sans MS" w:hAnsi="Comic Sans MS"/>
          <w:kern w:val="36"/>
          <w:sz w:val="2"/>
          <w:szCs w:val="2"/>
          <w:lang w:eastAsia="en-GB"/>
        </w:rPr>
      </w:pPr>
    </w:p>
    <w:p w:rsidR="00B22E7D" w:rsidRDefault="00B22E7D" w:rsidP="00B22E7D">
      <w:pPr>
        <w:pStyle w:val="ListParagraph"/>
        <w:numPr>
          <w:ilvl w:val="0"/>
          <w:numId w:val="17"/>
        </w:numPr>
        <w:rPr>
          <w:rFonts w:ascii="Comic Sans MS" w:hAnsi="Comic Sans MS"/>
          <w:kern w:val="36"/>
          <w:lang w:eastAsia="en-GB"/>
        </w:rPr>
      </w:pPr>
      <w:r>
        <w:rPr>
          <w:rFonts w:ascii="Comic Sans MS" w:hAnsi="Comic Sans MS"/>
          <w:kern w:val="36"/>
          <w:lang w:eastAsia="en-GB"/>
        </w:rPr>
        <w:t>What are the three elements of the ‘Design Mix’</w:t>
      </w:r>
    </w:p>
    <w:tbl>
      <w:tblPr>
        <w:tblStyle w:val="TableGrid"/>
        <w:tblW w:w="0" w:type="auto"/>
        <w:tblLook w:val="04A0"/>
      </w:tblPr>
      <w:tblGrid>
        <w:gridCol w:w="10682"/>
      </w:tblGrid>
      <w:tr w:rsidR="00B22E7D" w:rsidTr="00B22E7D">
        <w:tc>
          <w:tcPr>
            <w:tcW w:w="10682" w:type="dxa"/>
          </w:tcPr>
          <w:p w:rsidR="00B22E7D" w:rsidRDefault="00B22E7D" w:rsidP="00B22E7D">
            <w:pPr>
              <w:rPr>
                <w:rFonts w:ascii="Comic Sans MS" w:hAnsi="Comic Sans MS"/>
                <w:kern w:val="36"/>
                <w:lang w:eastAsia="en-GB"/>
              </w:rPr>
            </w:pPr>
          </w:p>
          <w:p w:rsidR="00B22E7D" w:rsidRDefault="00B22E7D" w:rsidP="00B22E7D">
            <w:pPr>
              <w:rPr>
                <w:rFonts w:ascii="Comic Sans MS" w:hAnsi="Comic Sans MS"/>
                <w:kern w:val="36"/>
                <w:lang w:eastAsia="en-GB"/>
              </w:rPr>
            </w:pPr>
          </w:p>
          <w:p w:rsidR="00B22E7D" w:rsidRDefault="00B22E7D" w:rsidP="00B22E7D">
            <w:pPr>
              <w:rPr>
                <w:rFonts w:ascii="Comic Sans MS" w:hAnsi="Comic Sans MS"/>
                <w:kern w:val="36"/>
                <w:lang w:eastAsia="en-GB"/>
              </w:rPr>
            </w:pPr>
          </w:p>
          <w:p w:rsidR="00B22E7D" w:rsidRDefault="00B22E7D" w:rsidP="00B22E7D">
            <w:pPr>
              <w:rPr>
                <w:rFonts w:ascii="Comic Sans MS" w:hAnsi="Comic Sans MS"/>
                <w:kern w:val="36"/>
                <w:lang w:eastAsia="en-GB"/>
              </w:rPr>
            </w:pPr>
          </w:p>
        </w:tc>
      </w:tr>
    </w:tbl>
    <w:p w:rsidR="00B22E7D" w:rsidRDefault="00B22E7D" w:rsidP="00B22E7D">
      <w:pPr>
        <w:rPr>
          <w:rFonts w:ascii="Comic Sans MS" w:hAnsi="Comic Sans MS"/>
          <w:kern w:val="36"/>
          <w:lang w:eastAsia="en-GB"/>
        </w:rPr>
      </w:pPr>
    </w:p>
    <w:p w:rsidR="00B22E7D" w:rsidRDefault="0032363F" w:rsidP="00B22E7D">
      <w:pPr>
        <w:pStyle w:val="ListParagraph"/>
        <w:numPr>
          <w:ilvl w:val="0"/>
          <w:numId w:val="17"/>
        </w:numPr>
        <w:rPr>
          <w:rFonts w:ascii="Comic Sans MS" w:hAnsi="Comic Sans MS"/>
          <w:kern w:val="36"/>
          <w:lang w:eastAsia="en-GB"/>
        </w:rPr>
      </w:pPr>
      <w:r>
        <w:rPr>
          <w:rFonts w:ascii="Comic Sans MS" w:hAnsi="Comic Sans MS"/>
          <w:kern w:val="36"/>
          <w:lang w:eastAsia="en-GB"/>
        </w:rPr>
        <w:t>What is the difference between ‘Quality Control’ and ‘Quality Assurance’?</w:t>
      </w:r>
    </w:p>
    <w:tbl>
      <w:tblPr>
        <w:tblStyle w:val="TableGrid"/>
        <w:tblW w:w="0" w:type="auto"/>
        <w:tblLook w:val="04A0"/>
      </w:tblPr>
      <w:tblGrid>
        <w:gridCol w:w="10682"/>
      </w:tblGrid>
      <w:tr w:rsidR="0032363F" w:rsidTr="0032363F">
        <w:tc>
          <w:tcPr>
            <w:tcW w:w="10682" w:type="dxa"/>
          </w:tcPr>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tc>
      </w:tr>
    </w:tbl>
    <w:p w:rsidR="0032363F" w:rsidRPr="0032363F" w:rsidRDefault="0032363F" w:rsidP="0032363F">
      <w:pPr>
        <w:rPr>
          <w:rFonts w:ascii="Comic Sans MS" w:hAnsi="Comic Sans MS"/>
          <w:kern w:val="36"/>
          <w:lang w:eastAsia="en-GB"/>
        </w:rPr>
      </w:pPr>
    </w:p>
    <w:p w:rsidR="00B22E7D" w:rsidRDefault="0032363F" w:rsidP="0032363F">
      <w:pPr>
        <w:pStyle w:val="ListParagraph"/>
        <w:numPr>
          <w:ilvl w:val="0"/>
          <w:numId w:val="17"/>
        </w:numPr>
        <w:rPr>
          <w:rFonts w:ascii="Comic Sans MS" w:hAnsi="Comic Sans MS"/>
          <w:kern w:val="36"/>
          <w:lang w:eastAsia="en-GB"/>
        </w:rPr>
      </w:pPr>
      <w:r>
        <w:rPr>
          <w:rFonts w:ascii="Comic Sans MS" w:hAnsi="Comic Sans MS"/>
          <w:kern w:val="36"/>
          <w:lang w:eastAsia="en-GB"/>
        </w:rPr>
        <w:t>What does it mean by the term ‘Just in Time’?</w:t>
      </w:r>
    </w:p>
    <w:tbl>
      <w:tblPr>
        <w:tblStyle w:val="TableGrid"/>
        <w:tblW w:w="0" w:type="auto"/>
        <w:tblLook w:val="04A0"/>
      </w:tblPr>
      <w:tblGrid>
        <w:gridCol w:w="10682"/>
      </w:tblGrid>
      <w:tr w:rsidR="0032363F" w:rsidTr="0032363F">
        <w:tc>
          <w:tcPr>
            <w:tcW w:w="10682" w:type="dxa"/>
          </w:tcPr>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p w:rsidR="0032363F" w:rsidRDefault="0032363F" w:rsidP="0032363F">
            <w:pPr>
              <w:rPr>
                <w:rFonts w:ascii="Comic Sans MS" w:hAnsi="Comic Sans MS"/>
                <w:kern w:val="36"/>
                <w:lang w:eastAsia="en-GB"/>
              </w:rPr>
            </w:pPr>
          </w:p>
        </w:tc>
      </w:tr>
    </w:tbl>
    <w:p w:rsidR="0032363F" w:rsidRPr="0032363F" w:rsidRDefault="0032363F" w:rsidP="0032363F">
      <w:pPr>
        <w:rPr>
          <w:rFonts w:ascii="Comic Sans MS" w:hAnsi="Comic Sans MS"/>
          <w:kern w:val="36"/>
          <w:lang w:eastAsia="en-GB"/>
        </w:rPr>
      </w:pPr>
    </w:p>
    <w:p w:rsidR="0032363F" w:rsidRDefault="0032363F">
      <w:pPr>
        <w:rPr>
          <w:rFonts w:ascii="Comic Sans MS" w:hAnsi="Comic Sans MS"/>
          <w:kern w:val="36"/>
          <w:lang w:eastAsia="en-GB"/>
        </w:rPr>
      </w:pPr>
      <w:r>
        <w:rPr>
          <w:rFonts w:ascii="Comic Sans MS" w:hAnsi="Comic Sans MS"/>
          <w:kern w:val="36"/>
          <w:lang w:eastAsia="en-GB"/>
        </w:rPr>
        <w:br w:type="page"/>
      </w:r>
    </w:p>
    <w:p w:rsidR="00B22E7D" w:rsidRPr="00B22E7D" w:rsidRDefault="00B22E7D" w:rsidP="00B22E7D">
      <w:pPr>
        <w:pStyle w:val="ListParagraph"/>
        <w:numPr>
          <w:ilvl w:val="0"/>
          <w:numId w:val="17"/>
        </w:numPr>
        <w:tabs>
          <w:tab w:val="left" w:pos="5103"/>
        </w:tabs>
        <w:jc w:val="both"/>
        <w:rPr>
          <w:rFonts w:ascii="Comic Sans MS" w:hAnsi="Comic Sans MS"/>
          <w:kern w:val="36"/>
          <w:lang w:eastAsia="en-GB"/>
        </w:rPr>
      </w:pPr>
      <w:r w:rsidRPr="00B22E7D">
        <w:rPr>
          <w:rFonts w:ascii="Comic Sans MS" w:hAnsi="Comic Sans MS"/>
          <w:kern w:val="36"/>
          <w:lang w:eastAsia="en-GB"/>
        </w:rPr>
        <w:lastRenderedPageBreak/>
        <w:t>Read the information below:</w:t>
      </w:r>
    </w:p>
    <w:tbl>
      <w:tblPr>
        <w:tblStyle w:val="TableGrid"/>
        <w:tblW w:w="0" w:type="auto"/>
        <w:tblLook w:val="04A0"/>
      </w:tblPr>
      <w:tblGrid>
        <w:gridCol w:w="10682"/>
      </w:tblGrid>
      <w:tr w:rsidR="00F37D9F" w:rsidTr="00F37D9F">
        <w:tc>
          <w:tcPr>
            <w:tcW w:w="10682" w:type="dxa"/>
            <w:shd w:val="clear" w:color="auto" w:fill="0070C0"/>
          </w:tcPr>
          <w:p w:rsidR="00F37D9F" w:rsidRPr="00F37D9F" w:rsidRDefault="00F37D9F" w:rsidP="00F37D9F">
            <w:pPr>
              <w:tabs>
                <w:tab w:val="left" w:pos="5103"/>
              </w:tabs>
              <w:jc w:val="center"/>
              <w:rPr>
                <w:rFonts w:ascii="Comic Sans MS" w:hAnsi="Comic Sans MS"/>
                <w:b/>
                <w:color w:val="FFFFFF" w:themeColor="background1"/>
                <w:lang w:eastAsia="en-GB"/>
              </w:rPr>
            </w:pPr>
            <w:r w:rsidRPr="00F37D9F">
              <w:rPr>
                <w:rFonts w:ascii="Comic Sans MS" w:hAnsi="Comic Sans MS"/>
                <w:b/>
                <w:color w:val="FFFFFF" w:themeColor="background1"/>
                <w:kern w:val="36"/>
                <w:sz w:val="28"/>
                <w:lang w:eastAsia="en-GB"/>
              </w:rPr>
              <w:t>Sale of Goods Act Fact Sheet</w:t>
            </w:r>
          </w:p>
        </w:tc>
      </w:tr>
      <w:tr w:rsidR="00F37D9F" w:rsidTr="00F37D9F">
        <w:tc>
          <w:tcPr>
            <w:tcW w:w="10682" w:type="dxa"/>
          </w:tcPr>
          <w:p w:rsidR="00F37D9F" w:rsidRPr="00B22E7D" w:rsidRDefault="00F37D9F" w:rsidP="00F37D9F">
            <w:pPr>
              <w:tabs>
                <w:tab w:val="left" w:pos="5103"/>
              </w:tabs>
              <w:jc w:val="both"/>
              <w:rPr>
                <w:rFonts w:ascii="Comic Sans MS" w:hAnsi="Comic Sans MS"/>
                <w:b/>
                <w:sz w:val="28"/>
                <w:lang w:eastAsia="en-GB"/>
              </w:rPr>
            </w:pPr>
            <w:r w:rsidRPr="00B22E7D">
              <w:rPr>
                <w:rFonts w:ascii="Comic Sans MS" w:hAnsi="Comic Sans MS"/>
                <w:b/>
                <w:sz w:val="28"/>
                <w:lang w:eastAsia="en-GB"/>
              </w:rPr>
              <w:t>Key Facts:</w:t>
            </w:r>
          </w:p>
          <w:p w:rsidR="00F37D9F" w:rsidRPr="00B22E7D" w:rsidRDefault="00F37D9F" w:rsidP="00B22E7D">
            <w:pPr>
              <w:pStyle w:val="ListParagraph"/>
              <w:numPr>
                <w:ilvl w:val="0"/>
                <w:numId w:val="18"/>
              </w:numPr>
              <w:tabs>
                <w:tab w:val="left" w:pos="5103"/>
              </w:tabs>
              <w:jc w:val="both"/>
              <w:rPr>
                <w:rFonts w:ascii="Comic Sans MS" w:hAnsi="Comic Sans MS"/>
                <w:lang w:eastAsia="en-GB"/>
              </w:rPr>
            </w:pPr>
            <w:r w:rsidRPr="00B22E7D">
              <w:rPr>
                <w:rFonts w:ascii="Comic Sans MS" w:hAnsi="Comic Sans MS"/>
                <w:lang w:eastAsia="en-GB"/>
              </w:rPr>
              <w:t>Wherever goods are bought they must "conform to contract". This means they must be as described, fit for purpose and of satisfactory quality (i.e. not inherently faulty at the time of sale).</w:t>
            </w:r>
          </w:p>
          <w:p w:rsidR="00F37D9F" w:rsidRPr="00B22E7D" w:rsidRDefault="00F37D9F" w:rsidP="00B22E7D">
            <w:pPr>
              <w:pStyle w:val="ListParagraph"/>
              <w:numPr>
                <w:ilvl w:val="0"/>
                <w:numId w:val="18"/>
              </w:numPr>
              <w:tabs>
                <w:tab w:val="left" w:pos="5103"/>
              </w:tabs>
              <w:jc w:val="both"/>
              <w:rPr>
                <w:rFonts w:ascii="Comic Sans MS" w:hAnsi="Comic Sans MS"/>
                <w:lang w:eastAsia="en-GB"/>
              </w:rPr>
            </w:pPr>
            <w:r w:rsidRPr="00B22E7D">
              <w:rPr>
                <w:rFonts w:ascii="Comic Sans MS" w:hAnsi="Comic Sans MS"/>
                <w:lang w:eastAsia="en-GB"/>
              </w:rPr>
              <w:t>If goods do not conform to contract at the time of sale, purchasers can request their money back "within a reasonable time". (This is not defined and will depend on circumstances)</w:t>
            </w:r>
          </w:p>
          <w:p w:rsidR="00F37D9F" w:rsidRPr="00B22E7D" w:rsidRDefault="00F37D9F" w:rsidP="00B22E7D">
            <w:pPr>
              <w:pStyle w:val="ListParagraph"/>
              <w:numPr>
                <w:ilvl w:val="0"/>
                <w:numId w:val="18"/>
              </w:numPr>
              <w:tabs>
                <w:tab w:val="left" w:pos="5103"/>
              </w:tabs>
              <w:jc w:val="both"/>
              <w:rPr>
                <w:rFonts w:ascii="Comic Sans MS" w:hAnsi="Comic Sans MS"/>
                <w:lang w:eastAsia="en-GB"/>
              </w:rPr>
            </w:pPr>
            <w:r w:rsidRPr="00B22E7D">
              <w:rPr>
                <w:rFonts w:ascii="Comic Sans MS" w:hAnsi="Comic Sans MS"/>
                <w:lang w:eastAsia="en-GB"/>
              </w:rPr>
              <w:t>For up to six years after purchase (five years from discovery in Scotland) purchasers can demand damages (which a court would equate to the cost of a repair or replacement).</w:t>
            </w:r>
          </w:p>
          <w:p w:rsidR="00F37D9F" w:rsidRPr="00B22E7D" w:rsidRDefault="00F37D9F" w:rsidP="00B22E7D">
            <w:pPr>
              <w:pStyle w:val="ListParagraph"/>
              <w:numPr>
                <w:ilvl w:val="0"/>
                <w:numId w:val="18"/>
              </w:numPr>
              <w:tabs>
                <w:tab w:val="left" w:pos="5103"/>
              </w:tabs>
              <w:jc w:val="both"/>
              <w:rPr>
                <w:rFonts w:ascii="Comic Sans MS" w:hAnsi="Comic Sans MS"/>
                <w:lang w:eastAsia="en-GB"/>
              </w:rPr>
            </w:pPr>
            <w:r w:rsidRPr="00B22E7D">
              <w:rPr>
                <w:rFonts w:ascii="Comic Sans MS" w:hAnsi="Comic Sans MS"/>
                <w:lang w:eastAsia="en-GB"/>
              </w:rPr>
              <w:t>In general, the onus is on all purchasers to prove the goods did not conform to contract (e.g. was inherently faulty) and should have reasonably lasted until this point in time (i.e. perishable goods do not last for six years).</w:t>
            </w:r>
          </w:p>
          <w:p w:rsidR="00F37D9F" w:rsidRPr="00B22E7D" w:rsidRDefault="00F37D9F" w:rsidP="00B22E7D">
            <w:pPr>
              <w:pStyle w:val="ListParagraph"/>
              <w:numPr>
                <w:ilvl w:val="0"/>
                <w:numId w:val="18"/>
              </w:numPr>
              <w:tabs>
                <w:tab w:val="left" w:pos="5103"/>
              </w:tabs>
              <w:jc w:val="both"/>
              <w:rPr>
                <w:rFonts w:ascii="Comic Sans MS" w:hAnsi="Comic Sans MS"/>
                <w:lang w:eastAsia="en-GB"/>
              </w:rPr>
            </w:pPr>
            <w:r w:rsidRPr="00B22E7D">
              <w:rPr>
                <w:rFonts w:ascii="Comic Sans MS" w:hAnsi="Comic Sans MS"/>
                <w:lang w:eastAsia="en-GB"/>
              </w:rPr>
              <w:t>If a consumer chooses to request a repair or replacement, then for the first six months after purchase it will be for the retailer to prove the goods did conform to contract (e.g. were not inherently faulty)</w:t>
            </w:r>
          </w:p>
        </w:tc>
      </w:tr>
    </w:tbl>
    <w:p w:rsidR="00F37D9F" w:rsidRDefault="00F37D9F" w:rsidP="00F37D9F">
      <w:pPr>
        <w:tabs>
          <w:tab w:val="left" w:pos="5103"/>
        </w:tabs>
        <w:jc w:val="both"/>
        <w:rPr>
          <w:sz w:val="26"/>
          <w:lang w:eastAsia="en-GB"/>
        </w:rPr>
      </w:pPr>
    </w:p>
    <w:tbl>
      <w:tblPr>
        <w:tblpPr w:leftFromText="45" w:rightFromText="45" w:vertAnchor="text"/>
        <w:tblW w:w="0" w:type="auto"/>
        <w:tblCellSpacing w:w="0" w:type="dxa"/>
        <w:tblCellMar>
          <w:left w:w="0" w:type="dxa"/>
          <w:right w:w="0" w:type="dxa"/>
        </w:tblCellMar>
        <w:tblLook w:val="04A0"/>
      </w:tblPr>
      <w:tblGrid>
        <w:gridCol w:w="61"/>
      </w:tblGrid>
      <w:tr w:rsidR="00F01B39" w:rsidRPr="00F01B39" w:rsidTr="00F01B39">
        <w:trPr>
          <w:tblCellSpacing w:w="0" w:type="dxa"/>
        </w:trPr>
        <w:tc>
          <w:tcPr>
            <w:tcW w:w="0" w:type="auto"/>
            <w:vAlign w:val="center"/>
            <w:hideMark/>
          </w:tcPr>
          <w:tbl>
            <w:tblPr>
              <w:tblW w:w="0" w:type="auto"/>
              <w:tblCellSpacing w:w="0" w:type="dxa"/>
              <w:tblCellMar>
                <w:left w:w="0" w:type="dxa"/>
                <w:right w:w="0" w:type="dxa"/>
              </w:tblCellMar>
              <w:tblLook w:val="04A0"/>
            </w:tblPr>
            <w:tblGrid>
              <w:gridCol w:w="61"/>
            </w:tblGrid>
            <w:tr w:rsidR="00F01B39" w:rsidRPr="00F01B39">
              <w:trPr>
                <w:tblCellSpacing w:w="0" w:type="dxa"/>
              </w:trPr>
              <w:tc>
                <w:tcPr>
                  <w:tcW w:w="0" w:type="auto"/>
                  <w:vAlign w:val="center"/>
                  <w:hideMark/>
                </w:tcPr>
                <w:p w:rsidR="00F01B39" w:rsidRPr="00F01B39" w:rsidRDefault="00F01B39" w:rsidP="00F37D9F">
                  <w:pPr>
                    <w:framePr w:hSpace="45" w:wrap="around" w:vAnchor="text" w:hAnchor="text"/>
                    <w:tabs>
                      <w:tab w:val="left" w:pos="5103"/>
                    </w:tabs>
                    <w:jc w:val="both"/>
                    <w:rPr>
                      <w:sz w:val="24"/>
                      <w:szCs w:val="24"/>
                      <w:lang w:eastAsia="en-GB"/>
                    </w:rPr>
                  </w:pPr>
                  <w:r w:rsidRPr="00F01B39">
                    <w:rPr>
                      <w:sz w:val="24"/>
                      <w:szCs w:val="24"/>
                      <w:lang w:eastAsia="en-GB"/>
                    </w:rPr>
                    <w:t>.</w:t>
                  </w:r>
                </w:p>
                <w:p w:rsidR="00F01B39" w:rsidRPr="00F01B39" w:rsidRDefault="00F01B39" w:rsidP="00F37D9F">
                  <w:pPr>
                    <w:framePr w:hSpace="45" w:wrap="around" w:vAnchor="text" w:hAnchor="text"/>
                    <w:tabs>
                      <w:tab w:val="left" w:pos="5103"/>
                    </w:tabs>
                    <w:jc w:val="both"/>
                    <w:rPr>
                      <w:sz w:val="24"/>
                      <w:szCs w:val="24"/>
                      <w:lang w:eastAsia="en-GB"/>
                    </w:rPr>
                  </w:pPr>
                </w:p>
              </w:tc>
            </w:tr>
          </w:tbl>
          <w:p w:rsidR="00F01B39" w:rsidRPr="00F01B39" w:rsidRDefault="00F01B39" w:rsidP="00F37D9F">
            <w:pPr>
              <w:tabs>
                <w:tab w:val="left" w:pos="5103"/>
              </w:tabs>
              <w:jc w:val="both"/>
              <w:rPr>
                <w:sz w:val="24"/>
                <w:szCs w:val="24"/>
                <w:lang w:eastAsia="en-GB"/>
              </w:rPr>
            </w:pPr>
          </w:p>
        </w:tc>
      </w:tr>
    </w:tbl>
    <w:tbl>
      <w:tblPr>
        <w:tblStyle w:val="TableGrid"/>
        <w:tblW w:w="0" w:type="auto"/>
        <w:tblLook w:val="04A0"/>
      </w:tblPr>
      <w:tblGrid>
        <w:gridCol w:w="10561"/>
      </w:tblGrid>
      <w:tr w:rsidR="00B22E7D" w:rsidTr="00F37D9F">
        <w:tc>
          <w:tcPr>
            <w:tcW w:w="10682" w:type="dxa"/>
            <w:shd w:val="clear" w:color="auto" w:fill="0070C0"/>
          </w:tcPr>
          <w:p w:rsidR="00F37D9F" w:rsidRPr="00F37D9F" w:rsidRDefault="00F37D9F" w:rsidP="00F37D9F">
            <w:pPr>
              <w:jc w:val="center"/>
              <w:rPr>
                <w:rFonts w:ascii="Comic Sans MS" w:hAnsi="Comic Sans MS"/>
                <w:b/>
                <w:color w:val="FFFFFF" w:themeColor="background1"/>
              </w:rPr>
            </w:pPr>
            <w:r w:rsidRPr="00F37D9F">
              <w:rPr>
                <w:rFonts w:ascii="Comic Sans MS" w:hAnsi="Comic Sans MS" w:cs="Arial"/>
                <w:b/>
                <w:color w:val="FFFFFF" w:themeColor="background1"/>
                <w:sz w:val="28"/>
              </w:rPr>
              <w:t>Trade Descriptions Act 1968</w:t>
            </w:r>
          </w:p>
        </w:tc>
      </w:tr>
      <w:tr w:rsidR="00B22E7D" w:rsidTr="00B22E7D">
        <w:trPr>
          <w:trHeight w:val="2818"/>
        </w:trPr>
        <w:tc>
          <w:tcPr>
            <w:tcW w:w="10682" w:type="dxa"/>
          </w:tcPr>
          <w:p w:rsidR="00F37D9F" w:rsidRPr="00F37D9F" w:rsidRDefault="00F37D9F" w:rsidP="00B22E7D">
            <w:pPr>
              <w:autoSpaceDE w:val="0"/>
              <w:autoSpaceDN w:val="0"/>
              <w:adjustRightInd w:val="0"/>
              <w:jc w:val="both"/>
              <w:rPr>
                <w:rFonts w:ascii="Comic Sans MS" w:hAnsi="Comic Sans MS" w:cs="Arial"/>
              </w:rPr>
            </w:pPr>
            <w:r w:rsidRPr="00F37D9F">
              <w:rPr>
                <w:rFonts w:ascii="Comic Sans MS" w:hAnsi="Comic Sans MS" w:cs="Arial"/>
              </w:rPr>
              <w:t>Under the Trade Descriptions Act 1968, it is a criminal offence for a trader to make false</w:t>
            </w:r>
            <w:r w:rsidR="00B22E7D">
              <w:rPr>
                <w:rFonts w:ascii="Comic Sans MS" w:hAnsi="Comic Sans MS" w:cs="Arial"/>
              </w:rPr>
              <w:t xml:space="preserve"> </w:t>
            </w:r>
            <w:r w:rsidRPr="00F37D9F">
              <w:rPr>
                <w:rFonts w:ascii="Comic Sans MS" w:hAnsi="Comic Sans MS" w:cs="Arial"/>
              </w:rPr>
              <w:t>statements about goods or services offered for sale.</w:t>
            </w:r>
          </w:p>
          <w:p w:rsidR="00F37D9F" w:rsidRPr="00F37D9F" w:rsidRDefault="00F37D9F" w:rsidP="00B22E7D">
            <w:pPr>
              <w:autoSpaceDE w:val="0"/>
              <w:autoSpaceDN w:val="0"/>
              <w:adjustRightInd w:val="0"/>
              <w:jc w:val="both"/>
              <w:rPr>
                <w:rFonts w:ascii="Comic Sans MS" w:hAnsi="Comic Sans MS" w:cs="Arial"/>
              </w:rPr>
            </w:pPr>
            <w:r w:rsidRPr="00F37D9F">
              <w:rPr>
                <w:rFonts w:ascii="Comic Sans MS" w:hAnsi="Comic Sans MS" w:cs="Arial"/>
              </w:rPr>
              <w:t>The description could be given:</w:t>
            </w:r>
          </w:p>
          <w:p w:rsidR="00F37D9F" w:rsidRPr="00B22E7D" w:rsidRDefault="00F37D9F" w:rsidP="00B22E7D">
            <w:pPr>
              <w:pStyle w:val="ListParagraph"/>
              <w:numPr>
                <w:ilvl w:val="0"/>
                <w:numId w:val="20"/>
              </w:numPr>
              <w:autoSpaceDE w:val="0"/>
              <w:autoSpaceDN w:val="0"/>
              <w:adjustRightInd w:val="0"/>
              <w:jc w:val="both"/>
              <w:rPr>
                <w:rFonts w:ascii="Comic Sans MS" w:hAnsi="Comic Sans MS" w:cs="Arial"/>
              </w:rPr>
            </w:pPr>
            <w:r w:rsidRPr="00B22E7D">
              <w:rPr>
                <w:rFonts w:ascii="Comic Sans MS" w:hAnsi="Comic Sans MS" w:cs="Arial"/>
              </w:rPr>
              <w:t>In writing, for example in an advertisement;</w:t>
            </w:r>
          </w:p>
          <w:p w:rsidR="00F37D9F" w:rsidRPr="00B22E7D" w:rsidRDefault="00F37D9F" w:rsidP="00B22E7D">
            <w:pPr>
              <w:pStyle w:val="ListParagraph"/>
              <w:numPr>
                <w:ilvl w:val="0"/>
                <w:numId w:val="20"/>
              </w:numPr>
              <w:autoSpaceDE w:val="0"/>
              <w:autoSpaceDN w:val="0"/>
              <w:adjustRightInd w:val="0"/>
              <w:jc w:val="both"/>
              <w:rPr>
                <w:rFonts w:ascii="Comic Sans MS" w:hAnsi="Comic Sans MS" w:cs="Arial"/>
              </w:rPr>
            </w:pPr>
            <w:r w:rsidRPr="00B22E7D">
              <w:rPr>
                <w:rFonts w:ascii="Comic Sans MS" w:hAnsi="Comic Sans MS" w:cs="Arial"/>
              </w:rPr>
              <w:t>In an illustration, for example on packaging; or</w:t>
            </w:r>
          </w:p>
          <w:p w:rsidR="00F37D9F" w:rsidRPr="00B22E7D" w:rsidRDefault="00F37D9F" w:rsidP="00B22E7D">
            <w:pPr>
              <w:pStyle w:val="ListParagraph"/>
              <w:numPr>
                <w:ilvl w:val="0"/>
                <w:numId w:val="20"/>
              </w:numPr>
              <w:autoSpaceDE w:val="0"/>
              <w:autoSpaceDN w:val="0"/>
              <w:adjustRightInd w:val="0"/>
              <w:jc w:val="both"/>
              <w:rPr>
                <w:rFonts w:ascii="Comic Sans MS" w:hAnsi="Comic Sans MS" w:cs="Arial"/>
              </w:rPr>
            </w:pPr>
            <w:r w:rsidRPr="00B22E7D">
              <w:rPr>
                <w:rFonts w:ascii="Comic Sans MS" w:hAnsi="Comic Sans MS" w:cs="Arial"/>
              </w:rPr>
              <w:t>Given orally, for example by a salesperson.</w:t>
            </w:r>
          </w:p>
          <w:p w:rsidR="00F37D9F" w:rsidRPr="00F37D9F" w:rsidRDefault="00F37D9F" w:rsidP="00B22E7D">
            <w:pPr>
              <w:autoSpaceDE w:val="0"/>
              <w:autoSpaceDN w:val="0"/>
              <w:adjustRightInd w:val="0"/>
              <w:jc w:val="both"/>
              <w:rPr>
                <w:rFonts w:ascii="Comic Sans MS" w:hAnsi="Comic Sans MS" w:cs="Arial"/>
              </w:rPr>
            </w:pPr>
            <w:r w:rsidRPr="00F37D9F">
              <w:rPr>
                <w:rFonts w:ascii="Comic Sans MS" w:hAnsi="Comic Sans MS" w:cs="Arial"/>
              </w:rPr>
              <w:t>The description itself covers a range of factors, including:</w:t>
            </w:r>
          </w:p>
          <w:p w:rsidR="00F37D9F" w:rsidRPr="00B22E7D" w:rsidRDefault="00F37D9F" w:rsidP="00B22E7D">
            <w:pPr>
              <w:pStyle w:val="ListParagraph"/>
              <w:numPr>
                <w:ilvl w:val="0"/>
                <w:numId w:val="21"/>
              </w:numPr>
              <w:autoSpaceDE w:val="0"/>
              <w:autoSpaceDN w:val="0"/>
              <w:adjustRightInd w:val="0"/>
              <w:jc w:val="both"/>
              <w:rPr>
                <w:rFonts w:ascii="Comic Sans MS" w:hAnsi="Comic Sans MS" w:cs="Arial"/>
              </w:rPr>
            </w:pPr>
            <w:r w:rsidRPr="00B22E7D">
              <w:rPr>
                <w:rFonts w:ascii="Comic Sans MS" w:hAnsi="Comic Sans MS" w:cs="Arial"/>
              </w:rPr>
              <w:t>Quantity and size, for example, a 16 piece cutlery set that only has 12 pieces;</w:t>
            </w:r>
          </w:p>
          <w:p w:rsidR="00F37D9F" w:rsidRPr="00B22E7D" w:rsidRDefault="00F37D9F" w:rsidP="00B22E7D">
            <w:pPr>
              <w:pStyle w:val="ListParagraph"/>
              <w:numPr>
                <w:ilvl w:val="0"/>
                <w:numId w:val="21"/>
              </w:numPr>
              <w:autoSpaceDE w:val="0"/>
              <w:autoSpaceDN w:val="0"/>
              <w:adjustRightInd w:val="0"/>
              <w:jc w:val="both"/>
              <w:rPr>
                <w:rFonts w:ascii="Comic Sans MS" w:hAnsi="Comic Sans MS" w:cs="Arial"/>
              </w:rPr>
            </w:pPr>
            <w:r w:rsidRPr="00B22E7D">
              <w:rPr>
                <w:rFonts w:ascii="Comic Sans MS" w:hAnsi="Comic Sans MS" w:cs="Arial"/>
              </w:rPr>
              <w:t>Composition, for example, a leather suite made from faux leather;</w:t>
            </w:r>
          </w:p>
          <w:p w:rsidR="00F37D9F" w:rsidRPr="00B22E7D" w:rsidRDefault="00F37D9F" w:rsidP="00B22E7D">
            <w:pPr>
              <w:pStyle w:val="ListParagraph"/>
              <w:numPr>
                <w:ilvl w:val="0"/>
                <w:numId w:val="21"/>
              </w:numPr>
              <w:autoSpaceDE w:val="0"/>
              <w:autoSpaceDN w:val="0"/>
              <w:adjustRightInd w:val="0"/>
              <w:jc w:val="both"/>
              <w:rPr>
                <w:rFonts w:ascii="Comic Sans MS" w:hAnsi="Comic Sans MS" w:cs="Arial"/>
              </w:rPr>
            </w:pPr>
            <w:r w:rsidRPr="00B22E7D">
              <w:rPr>
                <w:rFonts w:ascii="Comic Sans MS" w:hAnsi="Comic Sans MS" w:cs="Arial"/>
              </w:rPr>
              <w:t>Method, place and date of manufacture, for example, shoes ‘made in Italy’ actually made</w:t>
            </w:r>
            <w:r w:rsidR="00B22E7D">
              <w:rPr>
                <w:rFonts w:ascii="Comic Sans MS" w:hAnsi="Comic Sans MS" w:cs="Arial"/>
              </w:rPr>
              <w:t xml:space="preserve"> </w:t>
            </w:r>
            <w:r w:rsidRPr="00B22E7D">
              <w:rPr>
                <w:rFonts w:ascii="Comic Sans MS" w:hAnsi="Comic Sans MS" w:cs="Arial"/>
              </w:rPr>
              <w:t>in Taiwan;</w:t>
            </w:r>
          </w:p>
          <w:p w:rsidR="00F37D9F" w:rsidRPr="00F37D9F" w:rsidRDefault="00F37D9F" w:rsidP="00B22E7D">
            <w:pPr>
              <w:autoSpaceDE w:val="0"/>
              <w:autoSpaceDN w:val="0"/>
              <w:adjustRightInd w:val="0"/>
              <w:jc w:val="both"/>
              <w:rPr>
                <w:rFonts w:ascii="Comic Sans MS" w:hAnsi="Comic Sans MS" w:cs="Arial"/>
              </w:rPr>
            </w:pPr>
            <w:r w:rsidRPr="00F37D9F">
              <w:rPr>
                <w:rFonts w:ascii="Comic Sans MS" w:hAnsi="Comic Sans MS" w:cs="Arial"/>
              </w:rPr>
              <w:t>A common example of giving a false description is the turning back of the mileage on a</w:t>
            </w:r>
            <w:r w:rsidR="00B22E7D">
              <w:rPr>
                <w:rFonts w:ascii="Comic Sans MS" w:hAnsi="Comic Sans MS" w:cs="Arial"/>
              </w:rPr>
              <w:t xml:space="preserve"> </w:t>
            </w:r>
            <w:r w:rsidRPr="00F37D9F">
              <w:rPr>
                <w:rFonts w:ascii="Comic Sans MS" w:hAnsi="Comic Sans MS" w:cs="Arial"/>
              </w:rPr>
              <w:t>car’s odometer – known as ‘clocking’. It is an offence to ‘clock’ a car and it is also an</w:t>
            </w:r>
            <w:r w:rsidR="00B22E7D">
              <w:rPr>
                <w:rFonts w:ascii="Comic Sans MS" w:hAnsi="Comic Sans MS" w:cs="Arial"/>
              </w:rPr>
              <w:t xml:space="preserve"> </w:t>
            </w:r>
            <w:r w:rsidRPr="00F37D9F">
              <w:rPr>
                <w:rFonts w:ascii="Comic Sans MS" w:hAnsi="Comic Sans MS" w:cs="Arial"/>
              </w:rPr>
              <w:t>offence to sell a ‘clocked’ car.</w:t>
            </w:r>
          </w:p>
          <w:p w:rsidR="00F37D9F" w:rsidRPr="00F37D9F" w:rsidRDefault="00F37D9F" w:rsidP="00B22E7D">
            <w:pPr>
              <w:autoSpaceDE w:val="0"/>
              <w:autoSpaceDN w:val="0"/>
              <w:adjustRightInd w:val="0"/>
              <w:jc w:val="both"/>
              <w:rPr>
                <w:rFonts w:ascii="Comic Sans MS" w:hAnsi="Comic Sans MS" w:cs="Arial"/>
                <w:b/>
                <w:bCs/>
              </w:rPr>
            </w:pPr>
            <w:r w:rsidRPr="00F37D9F">
              <w:rPr>
                <w:rFonts w:ascii="Comic Sans MS" w:hAnsi="Comic Sans MS" w:cs="Arial"/>
                <w:b/>
                <w:bCs/>
              </w:rPr>
              <w:t>Penalties</w:t>
            </w:r>
          </w:p>
          <w:p w:rsidR="00F37D9F" w:rsidRPr="00F37D9F" w:rsidRDefault="00F37D9F" w:rsidP="00B22E7D">
            <w:pPr>
              <w:autoSpaceDE w:val="0"/>
              <w:autoSpaceDN w:val="0"/>
              <w:adjustRightInd w:val="0"/>
              <w:jc w:val="both"/>
              <w:rPr>
                <w:rFonts w:ascii="Comic Sans MS" w:hAnsi="Comic Sans MS" w:cs="Arial"/>
              </w:rPr>
            </w:pPr>
            <w:r w:rsidRPr="00F37D9F">
              <w:rPr>
                <w:rFonts w:ascii="Comic Sans MS" w:hAnsi="Comic Sans MS" w:cs="Arial"/>
              </w:rPr>
              <w:t>If found guilty of an offence, a business (Directors, managers and other employees) could</w:t>
            </w:r>
            <w:r w:rsidR="00B22E7D">
              <w:rPr>
                <w:rFonts w:ascii="Comic Sans MS" w:hAnsi="Comic Sans MS" w:cs="Arial"/>
              </w:rPr>
              <w:t xml:space="preserve"> </w:t>
            </w:r>
            <w:r w:rsidRPr="00F37D9F">
              <w:rPr>
                <w:rFonts w:ascii="Comic Sans MS" w:hAnsi="Comic Sans MS" w:cs="Arial"/>
              </w:rPr>
              <w:t>face an unlimited fine and two years’ imprisonment.</w:t>
            </w:r>
          </w:p>
        </w:tc>
      </w:tr>
    </w:tbl>
    <w:p w:rsidR="001D5438" w:rsidRDefault="001D5438" w:rsidP="00F01B39">
      <w:pPr>
        <w:jc w:val="both"/>
        <w:rPr>
          <w:rFonts w:ascii="Comic Sans MS" w:hAnsi="Comic Sans MS"/>
        </w:rPr>
      </w:pPr>
    </w:p>
    <w:p w:rsidR="00F01B39" w:rsidRDefault="00F01B39" w:rsidP="00F01B39">
      <w:pPr>
        <w:autoSpaceDE w:val="0"/>
        <w:autoSpaceDN w:val="0"/>
        <w:adjustRightInd w:val="0"/>
        <w:spacing w:after="0" w:line="240" w:lineRule="auto"/>
        <w:rPr>
          <w:rFonts w:ascii="Arial" w:hAnsi="Arial" w:cs="Arial"/>
          <w:sz w:val="40"/>
          <w:szCs w:val="40"/>
        </w:rPr>
      </w:pPr>
    </w:p>
    <w:p w:rsidR="00F37D9F" w:rsidRPr="00F01B39" w:rsidRDefault="00F37D9F">
      <w:pPr>
        <w:autoSpaceDE w:val="0"/>
        <w:autoSpaceDN w:val="0"/>
        <w:adjustRightInd w:val="0"/>
        <w:spacing w:after="0" w:line="240" w:lineRule="auto"/>
        <w:rPr>
          <w:rFonts w:ascii="Arial" w:hAnsi="Arial" w:cs="Arial"/>
          <w:sz w:val="24"/>
          <w:szCs w:val="24"/>
        </w:rPr>
      </w:pPr>
    </w:p>
    <w:sectPr w:rsidR="00F37D9F" w:rsidRPr="00F01B39" w:rsidSect="00C144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F8F"/>
    <w:multiLevelType w:val="hybridMultilevel"/>
    <w:tmpl w:val="B768A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A5A43"/>
    <w:multiLevelType w:val="hybridMultilevel"/>
    <w:tmpl w:val="7AA6C190"/>
    <w:lvl w:ilvl="0" w:tplc="50A2AE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61D06"/>
    <w:multiLevelType w:val="hybridMultilevel"/>
    <w:tmpl w:val="E17284CC"/>
    <w:lvl w:ilvl="0" w:tplc="E4900D6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CF6581"/>
    <w:multiLevelType w:val="hybridMultilevel"/>
    <w:tmpl w:val="98E04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040E6"/>
    <w:multiLevelType w:val="hybridMultilevel"/>
    <w:tmpl w:val="08306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4216C"/>
    <w:multiLevelType w:val="hybridMultilevel"/>
    <w:tmpl w:val="CF826408"/>
    <w:lvl w:ilvl="0" w:tplc="FBAE04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782D91"/>
    <w:multiLevelType w:val="hybridMultilevel"/>
    <w:tmpl w:val="B6126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E6CEB"/>
    <w:multiLevelType w:val="hybridMultilevel"/>
    <w:tmpl w:val="7A745094"/>
    <w:lvl w:ilvl="0" w:tplc="D3E6BF4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BD247B"/>
    <w:multiLevelType w:val="hybridMultilevel"/>
    <w:tmpl w:val="B1BA9F5E"/>
    <w:lvl w:ilvl="0" w:tplc="F298774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460A39"/>
    <w:multiLevelType w:val="hybridMultilevel"/>
    <w:tmpl w:val="7AA6C190"/>
    <w:lvl w:ilvl="0" w:tplc="50A2AE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BF688F"/>
    <w:multiLevelType w:val="hybridMultilevel"/>
    <w:tmpl w:val="E17284CC"/>
    <w:lvl w:ilvl="0" w:tplc="E4900D6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462BE5"/>
    <w:multiLevelType w:val="hybridMultilevel"/>
    <w:tmpl w:val="29586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A54CE2"/>
    <w:multiLevelType w:val="hybridMultilevel"/>
    <w:tmpl w:val="82101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2C7EFB"/>
    <w:multiLevelType w:val="hybridMultilevel"/>
    <w:tmpl w:val="DF74ED68"/>
    <w:lvl w:ilvl="0" w:tplc="3ADC84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22465A"/>
    <w:multiLevelType w:val="hybridMultilevel"/>
    <w:tmpl w:val="E0DE200E"/>
    <w:lvl w:ilvl="0" w:tplc="093C93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274E35"/>
    <w:multiLevelType w:val="hybridMultilevel"/>
    <w:tmpl w:val="CFCA32C8"/>
    <w:lvl w:ilvl="0" w:tplc="AE30D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1"/>
  </w:num>
  <w:num w:numId="5">
    <w:abstractNumId w:val="17"/>
  </w:num>
  <w:num w:numId="6">
    <w:abstractNumId w:val="5"/>
  </w:num>
  <w:num w:numId="7">
    <w:abstractNumId w:val="0"/>
  </w:num>
  <w:num w:numId="8">
    <w:abstractNumId w:val="10"/>
  </w:num>
  <w:num w:numId="9">
    <w:abstractNumId w:val="21"/>
  </w:num>
  <w:num w:numId="10">
    <w:abstractNumId w:val="7"/>
  </w:num>
  <w:num w:numId="11">
    <w:abstractNumId w:val="19"/>
  </w:num>
  <w:num w:numId="12">
    <w:abstractNumId w:val="14"/>
  </w:num>
  <w:num w:numId="13">
    <w:abstractNumId w:val="2"/>
  </w:num>
  <w:num w:numId="14">
    <w:abstractNumId w:val="3"/>
  </w:num>
  <w:num w:numId="15">
    <w:abstractNumId w:val="12"/>
  </w:num>
  <w:num w:numId="16">
    <w:abstractNumId w:val="20"/>
  </w:num>
  <w:num w:numId="17">
    <w:abstractNumId w:val="15"/>
  </w:num>
  <w:num w:numId="18">
    <w:abstractNumId w:val="16"/>
  </w:num>
  <w:num w:numId="19">
    <w:abstractNumId w:val="11"/>
  </w:num>
  <w:num w:numId="20">
    <w:abstractNumId w:val="9"/>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01C0D"/>
    <w:rsid w:val="00062B5E"/>
    <w:rsid w:val="00067CD8"/>
    <w:rsid w:val="00084558"/>
    <w:rsid w:val="000F6522"/>
    <w:rsid w:val="0013704F"/>
    <w:rsid w:val="00191359"/>
    <w:rsid w:val="001B1829"/>
    <w:rsid w:val="001B450A"/>
    <w:rsid w:val="001D5438"/>
    <w:rsid w:val="001D795A"/>
    <w:rsid w:val="001E4299"/>
    <w:rsid w:val="00247FB3"/>
    <w:rsid w:val="00296C0F"/>
    <w:rsid w:val="002C66AA"/>
    <w:rsid w:val="0032363F"/>
    <w:rsid w:val="00393596"/>
    <w:rsid w:val="00394ECC"/>
    <w:rsid w:val="00433DC9"/>
    <w:rsid w:val="00451A05"/>
    <w:rsid w:val="00465B0D"/>
    <w:rsid w:val="00501C0D"/>
    <w:rsid w:val="00542033"/>
    <w:rsid w:val="005E530E"/>
    <w:rsid w:val="006257BF"/>
    <w:rsid w:val="00666C50"/>
    <w:rsid w:val="006803F8"/>
    <w:rsid w:val="006A113E"/>
    <w:rsid w:val="006E0C00"/>
    <w:rsid w:val="007308E5"/>
    <w:rsid w:val="007752F5"/>
    <w:rsid w:val="00804208"/>
    <w:rsid w:val="00826C87"/>
    <w:rsid w:val="00827954"/>
    <w:rsid w:val="0083313E"/>
    <w:rsid w:val="008F1A53"/>
    <w:rsid w:val="008F4C34"/>
    <w:rsid w:val="00915AB0"/>
    <w:rsid w:val="00945D55"/>
    <w:rsid w:val="00A1009B"/>
    <w:rsid w:val="00A62376"/>
    <w:rsid w:val="00A778F8"/>
    <w:rsid w:val="00A96715"/>
    <w:rsid w:val="00AB11DF"/>
    <w:rsid w:val="00AE13C6"/>
    <w:rsid w:val="00AF3651"/>
    <w:rsid w:val="00B0167E"/>
    <w:rsid w:val="00B22E7D"/>
    <w:rsid w:val="00B34153"/>
    <w:rsid w:val="00B44D17"/>
    <w:rsid w:val="00B6733A"/>
    <w:rsid w:val="00BD11DB"/>
    <w:rsid w:val="00BF1194"/>
    <w:rsid w:val="00BF7DD6"/>
    <w:rsid w:val="00C144B6"/>
    <w:rsid w:val="00C15302"/>
    <w:rsid w:val="00C3757B"/>
    <w:rsid w:val="00CA3F8B"/>
    <w:rsid w:val="00CC5274"/>
    <w:rsid w:val="00CC7235"/>
    <w:rsid w:val="00CE498B"/>
    <w:rsid w:val="00CF4260"/>
    <w:rsid w:val="00D35D10"/>
    <w:rsid w:val="00D40A98"/>
    <w:rsid w:val="00D53BDD"/>
    <w:rsid w:val="00DE6D34"/>
    <w:rsid w:val="00E0632D"/>
    <w:rsid w:val="00E43DF4"/>
    <w:rsid w:val="00EB50DA"/>
    <w:rsid w:val="00EF0D36"/>
    <w:rsid w:val="00EF4A90"/>
    <w:rsid w:val="00F01B39"/>
    <w:rsid w:val="00F17D47"/>
    <w:rsid w:val="00F37D9F"/>
    <w:rsid w:val="00F66861"/>
    <w:rsid w:val="00FF2E67"/>
    <w:rsid w:val="00FF7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Spacing">
    <w:name w:val="No Spacing"/>
    <w:uiPriority w:val="1"/>
    <w:qFormat/>
    <w:rsid w:val="00465B0D"/>
    <w:pPr>
      <w:spacing w:after="0" w:line="240" w:lineRule="auto"/>
    </w:pPr>
  </w:style>
  <w:style w:type="character" w:styleId="Strong">
    <w:name w:val="Strong"/>
    <w:basedOn w:val="DefaultParagraphFont"/>
    <w:uiPriority w:val="22"/>
    <w:qFormat/>
    <w:rsid w:val="00BD11DB"/>
    <w:rPr>
      <w:b/>
      <w:bCs/>
    </w:rPr>
  </w:style>
  <w:style w:type="character" w:styleId="Hyperlink">
    <w:name w:val="Hyperlink"/>
    <w:basedOn w:val="DefaultParagraphFont"/>
    <w:rsid w:val="001D5438"/>
    <w:rPr>
      <w:rFonts w:ascii="Century Gothic" w:hAnsi="Century Gothic"/>
      <w:color w:val="0000FF"/>
      <w:u w:val="single"/>
    </w:rPr>
  </w:style>
  <w:style w:type="paragraph" w:customStyle="1" w:styleId="02casetextfirstpara">
    <w:name w:val="02_case text first para"/>
    <w:rsid w:val="001D5438"/>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780537122">
      <w:bodyDiv w:val="1"/>
      <w:marLeft w:val="0"/>
      <w:marRight w:val="0"/>
      <w:marTop w:val="0"/>
      <w:marBottom w:val="0"/>
      <w:divBdr>
        <w:top w:val="none" w:sz="0" w:space="0" w:color="auto"/>
        <w:left w:val="none" w:sz="0" w:space="0" w:color="auto"/>
        <w:bottom w:val="none" w:sz="0" w:space="0" w:color="auto"/>
        <w:right w:val="none" w:sz="0" w:space="0" w:color="auto"/>
      </w:divBdr>
    </w:div>
    <w:div w:id="2061703622">
      <w:bodyDiv w:val="1"/>
      <w:marLeft w:val="2149"/>
      <w:marRight w:val="0"/>
      <w:marTop w:val="0"/>
      <w:marBottom w:val="0"/>
      <w:divBdr>
        <w:top w:val="none" w:sz="0" w:space="0" w:color="auto"/>
        <w:left w:val="none" w:sz="0" w:space="0" w:color="auto"/>
        <w:bottom w:val="none" w:sz="0" w:space="0" w:color="auto"/>
        <w:right w:val="none" w:sz="0" w:space="0" w:color="auto"/>
      </w:divBdr>
      <w:divsChild>
        <w:div w:id="1303149216">
          <w:marLeft w:val="0"/>
          <w:marRight w:val="0"/>
          <w:marTop w:val="0"/>
          <w:marBottom w:val="0"/>
          <w:divBdr>
            <w:top w:val="none" w:sz="0" w:space="0" w:color="auto"/>
            <w:left w:val="none" w:sz="0" w:space="0" w:color="auto"/>
            <w:bottom w:val="none" w:sz="0" w:space="0" w:color="auto"/>
            <w:right w:val="none" w:sz="0" w:space="0" w:color="auto"/>
          </w:divBdr>
          <w:divsChild>
            <w:div w:id="1287853276">
              <w:marLeft w:val="0"/>
              <w:marRight w:val="0"/>
              <w:marTop w:val="0"/>
              <w:marBottom w:val="0"/>
              <w:divBdr>
                <w:top w:val="single" w:sz="8" w:space="0" w:color="CCCCCC"/>
                <w:left w:val="none" w:sz="0" w:space="0" w:color="auto"/>
                <w:bottom w:val="none" w:sz="0" w:space="0" w:color="auto"/>
                <w:right w:val="none" w:sz="0" w:space="0" w:color="auto"/>
              </w:divBdr>
              <w:divsChild>
                <w:div w:id="1124740088">
                  <w:marLeft w:val="0"/>
                  <w:marRight w:val="0"/>
                  <w:marTop w:val="0"/>
                  <w:marBottom w:val="0"/>
                  <w:divBdr>
                    <w:top w:val="none" w:sz="0" w:space="0" w:color="auto"/>
                    <w:left w:val="none" w:sz="0" w:space="0" w:color="auto"/>
                    <w:bottom w:val="none" w:sz="0" w:space="0" w:color="auto"/>
                    <w:right w:val="none" w:sz="0" w:space="0" w:color="auto"/>
                  </w:divBdr>
                  <w:divsChild>
                    <w:div w:id="137515522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tony.michaelides</cp:lastModifiedBy>
  <cp:revision>26</cp:revision>
  <dcterms:created xsi:type="dcterms:W3CDTF">2012-06-23T13:22:00Z</dcterms:created>
  <dcterms:modified xsi:type="dcterms:W3CDTF">2013-06-06T12:22:00Z</dcterms:modified>
</cp:coreProperties>
</file>