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85" w:rsidRPr="00173D12" w:rsidRDefault="00E71185" w:rsidP="00E71185">
      <w:pPr>
        <w:rPr>
          <w:b/>
          <w:color w:val="C00000"/>
          <w:sz w:val="32"/>
        </w:rPr>
      </w:pPr>
      <w:r w:rsidRPr="00173D12">
        <w:rPr>
          <w:b/>
          <w:color w:val="C00000"/>
          <w:sz w:val="32"/>
        </w:rPr>
        <w:t>Bowman’s Clock</w:t>
      </w:r>
    </w:p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57" w:type="dxa"/>
          <w:bottom w:w="57" w:type="dxa"/>
        </w:tblCellMar>
        <w:tblLook w:val="0620"/>
      </w:tblPr>
      <w:tblGrid>
        <w:gridCol w:w="9622"/>
      </w:tblGrid>
      <w:tr w:rsidR="00CA644F" w:rsidRPr="007E627E" w:rsidTr="00173D12">
        <w:tc>
          <w:tcPr>
            <w:tcW w:w="9622" w:type="dxa"/>
            <w:shd w:val="clear" w:color="auto" w:fill="92D050"/>
          </w:tcPr>
          <w:p w:rsidR="00E71185" w:rsidRPr="007E627E" w:rsidRDefault="00E71185" w:rsidP="005A65A7">
            <w:pPr>
              <w:pStyle w:val="Boxedtext"/>
              <w:rPr>
                <w:rFonts w:eastAsia="Cambria"/>
                <w:b/>
              </w:rPr>
            </w:pPr>
            <w:r w:rsidRPr="007E627E">
              <w:rPr>
                <w:rFonts w:eastAsia="Cambria"/>
                <w:b/>
                <w:color w:val="FFFFFF"/>
              </w:rPr>
              <w:t>Meet the author</w:t>
            </w:r>
            <w:r w:rsidR="007E627E" w:rsidRPr="007E627E">
              <w:rPr>
                <w:rFonts w:eastAsia="Cambria"/>
                <w:b/>
                <w:color w:val="FFFFFF"/>
              </w:rPr>
              <w:t>s</w:t>
            </w:r>
          </w:p>
        </w:tc>
      </w:tr>
      <w:tr w:rsidR="00CA644F" w:rsidRPr="007E627E" w:rsidTr="00173D12">
        <w:tc>
          <w:tcPr>
            <w:tcW w:w="9622" w:type="dxa"/>
            <w:shd w:val="clear" w:color="auto" w:fill="auto"/>
          </w:tcPr>
          <w:p w:rsidR="00E71185" w:rsidRPr="00C05ADE" w:rsidRDefault="00E71185" w:rsidP="00E71185">
            <w:pPr>
              <w:rPr>
                <w:rFonts w:eastAsia="Cambria"/>
                <w:sz w:val="22"/>
              </w:rPr>
            </w:pPr>
            <w:r w:rsidRPr="00C05ADE">
              <w:rPr>
                <w:rFonts w:eastAsia="Cambria"/>
                <w:sz w:val="22"/>
              </w:rPr>
              <w:t>Cliff Bowman is Professor of Strategic Management, Cranfield University. Professor Bowman undertakes a wide range of consulting assignments and has published over 60 papers. He was the Academic Dean of the School of Management from 1998</w:t>
            </w:r>
            <w:r w:rsidR="00C05ADE">
              <w:rPr>
                <w:rFonts w:ascii="Calibri" w:eastAsia="Cambria" w:hAnsi="Calibri"/>
                <w:sz w:val="22"/>
              </w:rPr>
              <w:t>–</w:t>
            </w:r>
            <w:r w:rsidR="00FA43FD">
              <w:rPr>
                <w:rFonts w:eastAsia="Cambria"/>
                <w:sz w:val="22"/>
              </w:rPr>
              <w:t>2006. Previously in his career</w:t>
            </w:r>
            <w:r w:rsidRPr="00C05ADE">
              <w:rPr>
                <w:rFonts w:eastAsia="Cambria"/>
                <w:sz w:val="22"/>
              </w:rPr>
              <w:t>, he was an economist working for the Civil Aviation Authority.</w:t>
            </w:r>
          </w:p>
          <w:p w:rsidR="00E71185" w:rsidRPr="00631578" w:rsidRDefault="00E71185" w:rsidP="00631578">
            <w:pPr>
              <w:rPr>
                <w:rFonts w:eastAsia="Cambria"/>
                <w:sz w:val="22"/>
              </w:rPr>
            </w:pPr>
            <w:r w:rsidRPr="00C05ADE">
              <w:rPr>
                <w:rFonts w:eastAsia="Cambria"/>
                <w:sz w:val="22"/>
              </w:rPr>
              <w:t>David Faulkner is Emeritus Professor of Strategy at Royal Holloway, University of London. Educated at Oxford, he was until 2003 a Fellow at Christ Church, Oxford and a member of the Governing Body. Earlier in his career he was the Deputy Director of the Oxford University Said Business School. In 1989 he was appointed as a lecturer at Cranfield School of Management, where he worked alongside Cliff Bowman.</w:t>
            </w:r>
            <w:bookmarkStart w:id="0" w:name="_GoBack"/>
            <w:bookmarkEnd w:id="0"/>
          </w:p>
        </w:tc>
      </w:tr>
    </w:tbl>
    <w:p w:rsidR="00E71185" w:rsidRDefault="00986382" w:rsidP="00986382">
      <w:r w:rsidRPr="00986382">
        <w:rPr>
          <w:noProof/>
          <w:color w:val="FF0000"/>
          <w:lang w:eastAsia="en-GB"/>
        </w:rPr>
        <w:drawing>
          <wp:inline distT="0" distB="0" distL="0" distR="0">
            <wp:extent cx="3686175" cy="3494327"/>
            <wp:effectExtent l="0" t="0" r="0" b="0"/>
            <wp:docPr id="1" name="Picture 1" descr="C:\Users\Catherine\Desktop\Business studies\Artwork\FG_1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Business studies\Artwork\FG_10_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20" cy="35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7E" w:rsidRDefault="007E627E" w:rsidP="007E627E">
      <w:r>
        <w:t>One of the advantages for a customer in a competitive market is that they have c</w:t>
      </w:r>
      <w:r w:rsidR="00C05ADE">
        <w:t xml:space="preserve">hoices. Therefore, </w:t>
      </w:r>
      <w:r w:rsidR="00FA43FD">
        <w:t>a firm</w:t>
      </w:r>
      <w:r>
        <w:t xml:space="preserve"> must compete effectively with its competitors and find a unique competitive advantage over them. </w:t>
      </w:r>
    </w:p>
    <w:p w:rsidR="007E627E" w:rsidRDefault="007E627E" w:rsidP="007E627E">
      <w:r>
        <w:t xml:space="preserve">Bowman’s </w:t>
      </w:r>
      <w:r w:rsidR="00C05ADE">
        <w:t>c</w:t>
      </w:r>
      <w:r>
        <w:t>lock is a model which helps a firm design a competitive marketing strategy to enable it to compete and survive in a highly competitive market. The model, designed by Bowman and Faulkner in the 1990’s</w:t>
      </w:r>
      <w:r w:rsidR="00FA43FD">
        <w:t>,</w:t>
      </w:r>
      <w:r>
        <w:t xml:space="preserve"> was based on Michael Porter’s </w:t>
      </w:r>
      <w:r w:rsidR="00C05ADE">
        <w:t xml:space="preserve">generic strategies </w:t>
      </w:r>
      <w:r>
        <w:t xml:space="preserve">model. </w:t>
      </w:r>
    </w:p>
    <w:p w:rsidR="007E627E" w:rsidRDefault="007E627E" w:rsidP="007E627E">
      <w:r>
        <w:lastRenderedPageBreak/>
        <w:t>The model allows businesses to explore eight alternative strategies in an effort to determine what they offer to customers. These include:</w:t>
      </w:r>
    </w:p>
    <w:p w:rsidR="007E627E" w:rsidRDefault="007E627E" w:rsidP="007E627E">
      <w:pPr>
        <w:pStyle w:val="ListParagraph"/>
        <w:numPr>
          <w:ilvl w:val="0"/>
          <w:numId w:val="8"/>
        </w:numPr>
      </w:pPr>
      <w:r>
        <w:t xml:space="preserve">Low </w:t>
      </w:r>
      <w:r w:rsidR="00C05ADE">
        <w:t xml:space="preserve">price/low added value </w:t>
      </w:r>
      <w:r>
        <w:t>– business offers the lowest price possible – bargain basement – quality is often poor and there is little customer loyalty</w:t>
      </w:r>
      <w:r w:rsidR="00FA43FD">
        <w:t>.</w:t>
      </w:r>
    </w:p>
    <w:p w:rsidR="007E627E" w:rsidRDefault="007E627E" w:rsidP="007E627E">
      <w:pPr>
        <w:pStyle w:val="ListParagraph"/>
        <w:numPr>
          <w:ilvl w:val="0"/>
          <w:numId w:val="8"/>
        </w:numPr>
      </w:pPr>
      <w:r>
        <w:t>Low Price – business offers low prices and relies on high volumes of sales</w:t>
      </w:r>
      <w:r w:rsidR="00FA43FD">
        <w:t>.</w:t>
      </w:r>
    </w:p>
    <w:p w:rsidR="007E627E" w:rsidRDefault="007E627E" w:rsidP="007E627E">
      <w:pPr>
        <w:pStyle w:val="ListParagraph"/>
        <w:numPr>
          <w:ilvl w:val="0"/>
          <w:numId w:val="8"/>
        </w:numPr>
      </w:pPr>
      <w:r>
        <w:t>Hybrid – business tries to strike a balance between a reasonable price and reasonable quality that’s perceived as better than their competitors</w:t>
      </w:r>
      <w:r w:rsidR="00FA43FD">
        <w:t>.</w:t>
      </w:r>
    </w:p>
    <w:p w:rsidR="007E627E" w:rsidRDefault="007E627E" w:rsidP="007E627E">
      <w:pPr>
        <w:pStyle w:val="ListParagraph"/>
        <w:numPr>
          <w:ilvl w:val="0"/>
          <w:numId w:val="8"/>
        </w:numPr>
      </w:pPr>
      <w:r>
        <w:t>Differentiation – business offers products with USPs, this could be unique product features or branding</w:t>
      </w:r>
      <w:r w:rsidR="00FA43FD">
        <w:t>.</w:t>
      </w:r>
    </w:p>
    <w:p w:rsidR="007E627E" w:rsidRDefault="007E627E" w:rsidP="007E627E">
      <w:pPr>
        <w:pStyle w:val="ListParagraph"/>
        <w:numPr>
          <w:ilvl w:val="0"/>
          <w:numId w:val="8"/>
        </w:numPr>
      </w:pPr>
      <w:r>
        <w:t xml:space="preserve">Focused </w:t>
      </w:r>
      <w:r w:rsidR="00C05ADE">
        <w:t>d</w:t>
      </w:r>
      <w:r>
        <w:t>ifferentiation – business offers differentiated products aimed at a niche market, they are able to charge high prices for them though sales volumes might be low</w:t>
      </w:r>
      <w:r w:rsidR="00FA43FD">
        <w:t>.</w:t>
      </w:r>
    </w:p>
    <w:p w:rsidR="007E627E" w:rsidRDefault="007E627E" w:rsidP="007E627E">
      <w:pPr>
        <w:pStyle w:val="ListParagraph"/>
        <w:numPr>
          <w:ilvl w:val="0"/>
          <w:numId w:val="8"/>
        </w:numPr>
      </w:pPr>
      <w:r>
        <w:t xml:space="preserve">Increased </w:t>
      </w:r>
      <w:r w:rsidR="00C05ADE">
        <w:t xml:space="preserve">price/standard </w:t>
      </w:r>
      <w:r>
        <w:t>– business raises its prices with no equivalent improvement in quality (not a long</w:t>
      </w:r>
      <w:r w:rsidR="00C05ADE">
        <w:t>-</w:t>
      </w:r>
      <w:r>
        <w:t>term option in a competitive market)</w:t>
      </w:r>
      <w:r w:rsidR="00FA43FD">
        <w:t>.</w:t>
      </w:r>
    </w:p>
    <w:p w:rsidR="007E627E" w:rsidRDefault="007E627E" w:rsidP="007E627E">
      <w:pPr>
        <w:pStyle w:val="ListParagraph"/>
        <w:numPr>
          <w:ilvl w:val="0"/>
          <w:numId w:val="8"/>
        </w:numPr>
      </w:pPr>
      <w:r>
        <w:t xml:space="preserve">Increased </w:t>
      </w:r>
      <w:r w:rsidR="00C05ADE">
        <w:t xml:space="preserve">price/low value </w:t>
      </w:r>
      <w:r>
        <w:t>– business operates in a monopoly or oligopoly so can charge high prices for a low value product. Regulation and competition mean this can’t last for long</w:t>
      </w:r>
      <w:r w:rsidR="00FA43FD">
        <w:t>.</w:t>
      </w:r>
    </w:p>
    <w:p w:rsidR="007E627E" w:rsidRDefault="007E627E" w:rsidP="007E627E">
      <w:pPr>
        <w:pStyle w:val="ListParagraph"/>
        <w:numPr>
          <w:ilvl w:val="0"/>
          <w:numId w:val="8"/>
        </w:numPr>
      </w:pPr>
      <w:r>
        <w:t xml:space="preserve">Low </w:t>
      </w:r>
      <w:r w:rsidR="00C05ADE">
        <w:t>value/low standard price – business offers low standard products for their standard price</w:t>
      </w:r>
      <w:r>
        <w:t>. This can’t last for long as customers feel cheated.</w:t>
      </w:r>
    </w:p>
    <w:p w:rsidR="007E627E" w:rsidRDefault="007E627E" w:rsidP="007E627E">
      <w:r>
        <w:t>Businesses can then compare their strategies to those of their competitors. Managers will need to analyse their competitive advantage in order to have a more informed view of whic</w:t>
      </w:r>
      <w:r w:rsidR="00C05ADE">
        <w:t xml:space="preserve">h strategic direction to take. </w:t>
      </w:r>
      <w:r>
        <w:t xml:space="preserve">If they decide to compete on </w:t>
      </w:r>
      <w:r w:rsidR="00FA43FD">
        <w:t>p</w:t>
      </w:r>
      <w:r>
        <w:t xml:space="preserve">rice, they will need to analyse their competitive position in terms of </w:t>
      </w:r>
      <w:r w:rsidR="00C05ADE">
        <w:t>p</w:t>
      </w:r>
      <w:r>
        <w:t>ricing. However</w:t>
      </w:r>
      <w:r w:rsidR="00FA43FD">
        <w:t>, if they decide to compete on perceived v</w:t>
      </w:r>
      <w:r>
        <w:t>alue, they will need to analyse their market to ensure that they understand the market’s core values and the perceived value of the competition by the target customer base.</w:t>
      </w:r>
    </w:p>
    <w:sectPr w:rsidR="007E627E" w:rsidSect="00471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134" w:bottom="851" w:left="1134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C0" w:rsidRDefault="00855FC0" w:rsidP="00890350">
      <w:r>
        <w:separator/>
      </w:r>
    </w:p>
  </w:endnote>
  <w:endnote w:type="continuationSeparator" w:id="1">
    <w:p w:rsidR="00855FC0" w:rsidRDefault="00855FC0" w:rsidP="0089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32" w:rsidRDefault="00F32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7" w:rsidRPr="001906CA" w:rsidRDefault="00AB15B7" w:rsidP="001906CA">
    <w:pPr>
      <w:tabs>
        <w:tab w:val="right" w:pos="9632"/>
      </w:tabs>
      <w:ind w:right="-7"/>
      <w:rPr>
        <w:color w:val="2F444D"/>
        <w:sz w:val="18"/>
        <w:szCs w:val="18"/>
      </w:rPr>
    </w:pPr>
    <w:r w:rsidRPr="001906CA">
      <w:rPr>
        <w:color w:val="2F444D"/>
        <w:sz w:val="18"/>
        <w:szCs w:val="18"/>
      </w:rPr>
      <w:t>AQA A-LEVE</w:t>
    </w:r>
    <w:r w:rsidR="00EA1F11">
      <w:rPr>
        <w:color w:val="2F444D"/>
        <w:sz w:val="18"/>
        <w:szCs w:val="18"/>
      </w:rPr>
      <w:t>L Business</w:t>
    </w:r>
    <w:r w:rsidRPr="001906CA">
      <w:rPr>
        <w:color w:val="2F444D"/>
        <w:sz w:val="18"/>
        <w:szCs w:val="18"/>
      </w:rPr>
      <w:tab/>
      <w:t xml:space="preserve">© Hodder &amp; Stoughton Limited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32" w:rsidRDefault="00F32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C0" w:rsidRDefault="00855FC0" w:rsidP="00890350">
      <w:r>
        <w:separator/>
      </w:r>
    </w:p>
  </w:footnote>
  <w:footnote w:type="continuationSeparator" w:id="1">
    <w:p w:rsidR="00855FC0" w:rsidRDefault="00855FC0" w:rsidP="0089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32" w:rsidRDefault="00F32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7" w:rsidRPr="007E627E" w:rsidRDefault="00F32732" w:rsidP="0040650C">
    <w:pPr>
      <w:pStyle w:val="Heading1"/>
      <w:ind w:left="1418"/>
      <w:rPr>
        <w:color w:val="FFFFFF"/>
      </w:rPr>
    </w:pPr>
    <w:r w:rsidRPr="00F32732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1363980" cy="1371600"/>
          <wp:effectExtent l="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&amp;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12" cy="1372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749" w:rsidRPr="006D6749">
      <w:rPr>
        <w:noProof/>
        <w:lang w:eastAsia="en-GB"/>
      </w:rPr>
      <w:pict>
        <v:rect id="Rectangle 3" o:spid="_x0000_s6145" style="position:absolute;left:0;text-align:left;margin-left:-61.65pt;margin-top:-28.15pt;width:603pt;height:108pt;z-index:-251658240;visibility:visible;mso-position-horizontal-relative:text;mso-position-vertical-relative:text;mso-width-relative:margin;mso-height-relative:margin;v-text-anchor:middle" fillcolor="#b71170" stroked="f">
          <v:path arrowok="t"/>
        </v:rect>
      </w:pict>
    </w:r>
    <w:r w:rsidR="00B42A3D" w:rsidRPr="007E627E">
      <w:rPr>
        <w:noProof/>
        <w:color w:val="FFFFFF"/>
        <w:lang w:eastAsia="en-GB"/>
      </w:rPr>
      <w:t>Unit 8 Choosing strategic direction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32" w:rsidRDefault="00F32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5628D9"/>
    <w:multiLevelType w:val="hybridMultilevel"/>
    <w:tmpl w:val="265CDEC2"/>
    <w:lvl w:ilvl="0" w:tplc="F92230E6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731E69"/>
    <w:multiLevelType w:val="hybridMultilevel"/>
    <w:tmpl w:val="BEA65CE8"/>
    <w:lvl w:ilvl="0" w:tplc="4C886A70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D2C003E"/>
    <w:multiLevelType w:val="hybridMultilevel"/>
    <w:tmpl w:val="597420E2"/>
    <w:lvl w:ilvl="0" w:tplc="ED045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F46781"/>
    <w:multiLevelType w:val="hybridMultilevel"/>
    <w:tmpl w:val="CF92BCA2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enu v:ext="edit" fillcolor="#b71170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1185"/>
    <w:rsid w:val="00084357"/>
    <w:rsid w:val="000A727D"/>
    <w:rsid w:val="000B02A3"/>
    <w:rsid w:val="000B7C43"/>
    <w:rsid w:val="000C066F"/>
    <w:rsid w:val="000D231B"/>
    <w:rsid w:val="00173D12"/>
    <w:rsid w:val="00177820"/>
    <w:rsid w:val="001906CA"/>
    <w:rsid w:val="00195543"/>
    <w:rsid w:val="001C347C"/>
    <w:rsid w:val="001D44D7"/>
    <w:rsid w:val="00206172"/>
    <w:rsid w:val="002C0029"/>
    <w:rsid w:val="002E203C"/>
    <w:rsid w:val="003846DF"/>
    <w:rsid w:val="004007D5"/>
    <w:rsid w:val="0040650C"/>
    <w:rsid w:val="00471189"/>
    <w:rsid w:val="004F61AB"/>
    <w:rsid w:val="005471BA"/>
    <w:rsid w:val="00631578"/>
    <w:rsid w:val="00665E17"/>
    <w:rsid w:val="006D6749"/>
    <w:rsid w:val="00713354"/>
    <w:rsid w:val="0072128F"/>
    <w:rsid w:val="007B204A"/>
    <w:rsid w:val="007E627E"/>
    <w:rsid w:val="00855FC0"/>
    <w:rsid w:val="00890350"/>
    <w:rsid w:val="008D36FD"/>
    <w:rsid w:val="008D4C28"/>
    <w:rsid w:val="009606AD"/>
    <w:rsid w:val="00986382"/>
    <w:rsid w:val="00AB15B7"/>
    <w:rsid w:val="00B42A3D"/>
    <w:rsid w:val="00B54CDF"/>
    <w:rsid w:val="00BE290E"/>
    <w:rsid w:val="00BE5797"/>
    <w:rsid w:val="00C05ADE"/>
    <w:rsid w:val="00C1536D"/>
    <w:rsid w:val="00CA644F"/>
    <w:rsid w:val="00CB26FA"/>
    <w:rsid w:val="00CF6D49"/>
    <w:rsid w:val="00D047B8"/>
    <w:rsid w:val="00DC734C"/>
    <w:rsid w:val="00E23817"/>
    <w:rsid w:val="00E71185"/>
    <w:rsid w:val="00EA1F11"/>
    <w:rsid w:val="00F32732"/>
    <w:rsid w:val="00FA43FD"/>
    <w:rsid w:val="00FC2D82"/>
    <w:rsid w:val="00FD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#b7117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="MS Gothic" w:hAnsi="Verdana"/>
      <w:bCs/>
      <w:color w:val="943634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CB26FA"/>
    <w:rPr>
      <w:rFonts w:ascii="Verdana" w:eastAsia="MS Gothic" w:hAnsi="Verdana" w:cs="Times New Roman"/>
      <w:bCs/>
      <w:color w:val="943634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="Cambria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/>
        <w:sz w:val="20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="MS Gothic" w:hAnsi="Verdana"/>
      <w:bCs/>
      <w:color w:val="943634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CB26FA"/>
    <w:rPr>
      <w:rFonts w:ascii="Verdana" w:eastAsia="MS Gothic" w:hAnsi="Verdana" w:cs="Times New Roman"/>
      <w:bCs/>
      <w:color w:val="943634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471189"/>
    <w:rPr>
      <w:rFonts w:eastAsia="Cambria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/>
        <w:sz w:val="20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esktop\Business%20DL\S&amp;G%20template%20B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S&amp;G template Bk 2.dotx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user</cp:lastModifiedBy>
  <cp:revision>2</cp:revision>
  <dcterms:created xsi:type="dcterms:W3CDTF">2016-06-18T11:58:00Z</dcterms:created>
  <dcterms:modified xsi:type="dcterms:W3CDTF">2016-06-18T11:58:00Z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92484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