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18A" w:rsidRDefault="00AA0A6D">
      <w:r>
        <w:rPr>
          <w:noProof/>
          <w:lang w:eastAsia="en-GB"/>
        </w:rPr>
        <w:drawing>
          <wp:inline distT="0" distB="0" distL="0" distR="0">
            <wp:extent cx="6686443" cy="3333750"/>
            <wp:effectExtent l="19050" t="0" r="10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50" t="14031" r="44986" b="4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4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6D" w:rsidRDefault="00AA0A6D">
      <w:r>
        <w:rPr>
          <w:noProof/>
          <w:lang w:eastAsia="en-GB"/>
        </w:rPr>
        <w:drawing>
          <wp:inline distT="0" distB="0" distL="0" distR="0">
            <wp:extent cx="6686550" cy="52173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71" t="20490" r="44986" b="1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18" cy="52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6D" w:rsidRDefault="00AA0A6D">
      <w:r>
        <w:t>Evaluate which functional area will be greater affected by Clarks’ international strategy? (25 marks)</w:t>
      </w:r>
    </w:p>
    <w:sectPr w:rsidR="00AA0A6D" w:rsidSect="00AA0A6D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0A6D"/>
    <w:rsid w:val="0007618A"/>
    <w:rsid w:val="00AA0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1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2016-11-13T13:27:00Z</dcterms:created>
  <dcterms:modified xsi:type="dcterms:W3CDTF">2016-11-13T13:33:00Z</dcterms:modified>
</cp:coreProperties>
</file>