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D7" w:rsidRPr="003C1BD7" w:rsidRDefault="003C1BD7" w:rsidP="003C1BD7">
      <w:pPr>
        <w:numPr>
          <w:ilvl w:val="0"/>
          <w:numId w:val="1"/>
        </w:numPr>
        <w:shd w:val="clear" w:color="auto" w:fill="FFFFFF"/>
        <w:spacing w:after="0" w:line="240" w:lineRule="auto"/>
        <w:ind w:left="0"/>
        <w:rPr>
          <w:rFonts w:eastAsia="Times New Roman" w:cs="Times New Roman"/>
          <w:sz w:val="28"/>
          <w:szCs w:val="26"/>
          <w:lang w:eastAsia="en-GB"/>
        </w:rPr>
      </w:pPr>
      <w:r w:rsidRPr="003C1BD7">
        <w:rPr>
          <w:rFonts w:eastAsia="Times New Roman" w:cs="Times New Roman"/>
          <w:sz w:val="28"/>
          <w:szCs w:val="26"/>
          <w:lang w:eastAsia="en-GB"/>
        </w:rPr>
        <w:t>Suggest a change management strategy for</w:t>
      </w:r>
      <w:r>
        <w:rPr>
          <w:rFonts w:eastAsia="Times New Roman" w:cs="Times New Roman"/>
          <w:sz w:val="28"/>
          <w:szCs w:val="26"/>
          <w:lang w:eastAsia="en-GB"/>
        </w:rPr>
        <w:t xml:space="preserve"> Toyota</w:t>
      </w:r>
      <w:r w:rsidRPr="003C1BD7">
        <w:rPr>
          <w:rFonts w:eastAsia="Times New Roman" w:cs="Times New Roman"/>
          <w:sz w:val="28"/>
          <w:szCs w:val="26"/>
          <w:lang w:eastAsia="en-GB"/>
        </w:rPr>
        <w:t xml:space="preserve"> dealing with the impact of a significant external change in the environment in which the business is operating</w:t>
      </w:r>
    </w:p>
    <w:p w:rsidR="003C1BD7" w:rsidRPr="003C1BD7" w:rsidRDefault="003C1BD7" w:rsidP="003C1BD7">
      <w:pPr>
        <w:shd w:val="clear" w:color="auto" w:fill="FFFFFF"/>
        <w:spacing w:after="0" w:line="240" w:lineRule="auto"/>
        <w:rPr>
          <w:rFonts w:eastAsia="Times New Roman" w:cs="Times New Roman"/>
          <w:sz w:val="28"/>
          <w:szCs w:val="26"/>
          <w:lang w:eastAsia="en-GB"/>
        </w:rPr>
      </w:pPr>
    </w:p>
    <w:p w:rsidR="003C1BD7" w:rsidRPr="003C1BD7" w:rsidRDefault="003C1BD7" w:rsidP="003C1BD7">
      <w:pPr>
        <w:shd w:val="clear" w:color="auto" w:fill="FFFFFF"/>
        <w:spacing w:after="0" w:line="240" w:lineRule="auto"/>
        <w:rPr>
          <w:rFonts w:eastAsia="Times New Roman" w:cs="Times New Roman"/>
          <w:sz w:val="28"/>
          <w:szCs w:val="26"/>
          <w:lang w:eastAsia="en-GB"/>
        </w:rPr>
      </w:pPr>
      <w:r w:rsidRPr="003C1BD7">
        <w:rPr>
          <w:rFonts w:eastAsia="Times New Roman" w:cs="Times New Roman"/>
          <w:sz w:val="28"/>
          <w:szCs w:val="26"/>
          <w:lang w:eastAsia="en-GB"/>
        </w:rPr>
        <w:t xml:space="preserve"> </w:t>
      </w:r>
      <w:proofErr w:type="gramStart"/>
      <w:r w:rsidRPr="003C1BD7">
        <w:rPr>
          <w:rFonts w:eastAsia="Times New Roman" w:cs="Times New Roman"/>
          <w:sz w:val="28"/>
          <w:szCs w:val="26"/>
          <w:lang w:eastAsia="en-GB"/>
        </w:rPr>
        <w:t>i.e</w:t>
      </w:r>
      <w:proofErr w:type="gramEnd"/>
      <w:r w:rsidRPr="003C1BD7">
        <w:rPr>
          <w:rFonts w:eastAsia="Times New Roman" w:cs="Times New Roman"/>
          <w:sz w:val="28"/>
          <w:szCs w:val="26"/>
          <w:lang w:eastAsia="en-GB"/>
        </w:rPr>
        <w:t>. the impact of withdrawal from the European Union</w:t>
      </w:r>
    </w:p>
    <w:p w:rsidR="003C1BD7" w:rsidRPr="003C1BD7" w:rsidRDefault="003C1BD7" w:rsidP="003C1BD7">
      <w:pPr>
        <w:shd w:val="clear" w:color="auto" w:fill="FFFFFF"/>
        <w:spacing w:after="0" w:line="240" w:lineRule="auto"/>
        <w:rPr>
          <w:rFonts w:eastAsia="Times New Roman" w:cs="Times New Roman"/>
          <w:sz w:val="28"/>
          <w:szCs w:val="26"/>
          <w:lang w:eastAsia="en-GB"/>
        </w:rPr>
      </w:pPr>
    </w:p>
    <w:p w:rsidR="003C1BD7" w:rsidRPr="003C1BD7" w:rsidRDefault="003C1BD7" w:rsidP="003C1BD7">
      <w:pPr>
        <w:numPr>
          <w:ilvl w:val="0"/>
          <w:numId w:val="1"/>
        </w:numPr>
        <w:shd w:val="clear" w:color="auto" w:fill="FFFFFF"/>
        <w:spacing w:after="0" w:line="240" w:lineRule="auto"/>
        <w:ind w:left="0"/>
        <w:rPr>
          <w:rFonts w:eastAsia="Times New Roman" w:cs="Times New Roman"/>
          <w:sz w:val="28"/>
          <w:szCs w:val="26"/>
          <w:lang w:eastAsia="en-GB"/>
        </w:rPr>
      </w:pPr>
      <w:r w:rsidRPr="003C1BD7">
        <w:rPr>
          <w:rFonts w:eastAsia="Times New Roman" w:cs="Times New Roman"/>
          <w:sz w:val="28"/>
          <w:szCs w:val="26"/>
          <w:lang w:eastAsia="en-GB"/>
        </w:rPr>
        <w:t>The strategy should be based on priorities and stages in the change management process.</w:t>
      </w:r>
    </w:p>
    <w:p w:rsidR="003C1BD7" w:rsidRPr="003C1BD7" w:rsidRDefault="003C1BD7" w:rsidP="003C1BD7">
      <w:pPr>
        <w:shd w:val="clear" w:color="auto" w:fill="FFFFFF"/>
        <w:spacing w:after="0" w:line="240" w:lineRule="auto"/>
        <w:rPr>
          <w:rFonts w:eastAsia="Times New Roman" w:cs="Times New Roman"/>
          <w:sz w:val="28"/>
          <w:szCs w:val="26"/>
          <w:lang w:eastAsia="en-GB"/>
        </w:rPr>
      </w:pPr>
    </w:p>
    <w:p w:rsidR="003C1BD7" w:rsidRPr="003C1BD7" w:rsidRDefault="003C1BD7" w:rsidP="003C1BD7">
      <w:pPr>
        <w:numPr>
          <w:ilvl w:val="0"/>
          <w:numId w:val="1"/>
        </w:numPr>
        <w:shd w:val="clear" w:color="auto" w:fill="FFFFFF"/>
        <w:spacing w:after="0" w:line="240" w:lineRule="auto"/>
        <w:ind w:left="0"/>
        <w:rPr>
          <w:rFonts w:eastAsia="Times New Roman" w:cs="Times New Roman"/>
          <w:sz w:val="28"/>
          <w:szCs w:val="26"/>
          <w:lang w:eastAsia="en-GB"/>
        </w:rPr>
      </w:pPr>
      <w:r w:rsidRPr="003C1BD7">
        <w:rPr>
          <w:rFonts w:eastAsia="Times New Roman" w:cs="Times New Roman"/>
          <w:sz w:val="28"/>
          <w:szCs w:val="26"/>
          <w:lang w:eastAsia="en-GB"/>
        </w:rPr>
        <w:t>Present a clear communications strategy for implementing the change.</w:t>
      </w:r>
    </w:p>
    <w:p w:rsidR="003C1BD7" w:rsidRPr="003C1BD7" w:rsidRDefault="003C1BD7" w:rsidP="003C1BD7">
      <w:pPr>
        <w:shd w:val="clear" w:color="auto" w:fill="FFFFFF"/>
        <w:spacing w:after="0" w:line="240" w:lineRule="auto"/>
        <w:rPr>
          <w:rFonts w:eastAsia="Times New Roman" w:cs="Times New Roman"/>
          <w:sz w:val="28"/>
          <w:szCs w:val="26"/>
          <w:lang w:eastAsia="en-GB"/>
        </w:rPr>
      </w:pPr>
    </w:p>
    <w:p w:rsidR="003C1BD7" w:rsidRPr="003C1BD7" w:rsidRDefault="003C1BD7" w:rsidP="003C1BD7">
      <w:pPr>
        <w:numPr>
          <w:ilvl w:val="0"/>
          <w:numId w:val="1"/>
        </w:numPr>
        <w:shd w:val="clear" w:color="auto" w:fill="FFFFFF"/>
        <w:spacing w:after="0" w:line="240" w:lineRule="auto"/>
        <w:ind w:left="0"/>
        <w:rPr>
          <w:rFonts w:eastAsia="Times New Roman" w:cs="Times New Roman"/>
          <w:sz w:val="28"/>
          <w:szCs w:val="26"/>
          <w:lang w:eastAsia="en-GB"/>
        </w:rPr>
      </w:pPr>
      <w:r w:rsidRPr="003C1BD7">
        <w:rPr>
          <w:rFonts w:eastAsia="Times New Roman" w:cs="Times New Roman"/>
          <w:sz w:val="28"/>
          <w:szCs w:val="26"/>
          <w:lang w:eastAsia="en-GB"/>
        </w:rPr>
        <w:t>The HR implications should be clearly articulated with appropriate links to relevant employment legislation implications.</w:t>
      </w:r>
    </w:p>
    <w:p w:rsidR="00CC3FD9" w:rsidRDefault="00CC3FD9"/>
    <w:p w:rsidR="003C1BD7" w:rsidRDefault="003C1BD7">
      <w:hyperlink r:id="rId5" w:history="1">
        <w:r w:rsidRPr="003C1BD7">
          <w:rPr>
            <w:rStyle w:val="Hyperlink"/>
          </w:rPr>
          <w:t>Article to read</w:t>
        </w:r>
      </w:hyperlink>
    </w:p>
    <w:p w:rsidR="003C1BD7" w:rsidRDefault="003C1BD7" w:rsidP="003C1BD7">
      <w:hyperlink r:id="rId6" w:history="1">
        <w:r w:rsidRPr="003C1BD7">
          <w:rPr>
            <w:rStyle w:val="Hyperlink"/>
          </w:rPr>
          <w:t>Article 2</w:t>
        </w:r>
      </w:hyperlink>
    </w:p>
    <w:p w:rsidR="003C1BD7" w:rsidRPr="003C1BD7" w:rsidRDefault="003C1BD7" w:rsidP="003C1BD7">
      <w:pPr>
        <w:rPr>
          <w:u w:val="single"/>
        </w:rPr>
      </w:pPr>
      <w:r w:rsidRPr="003C1BD7">
        <w:rPr>
          <w:rStyle w:val="Strong"/>
          <w:bCs w:val="0"/>
          <w:sz w:val="28"/>
          <w:szCs w:val="28"/>
          <w:u w:val="single"/>
          <w:bdr w:val="none" w:sz="0" w:space="0" w:color="auto" w:frame="1"/>
        </w:rPr>
        <w:t>Car industry</w:t>
      </w:r>
    </w:p>
    <w:p w:rsidR="003C1BD7" w:rsidRDefault="003C1BD7" w:rsidP="003C1BD7">
      <w:pPr>
        <w:pStyle w:val="NoSpacing"/>
        <w:rPr>
          <w:sz w:val="28"/>
          <w:szCs w:val="28"/>
        </w:rPr>
      </w:pPr>
      <w:proofErr w:type="gramStart"/>
      <w:r w:rsidRPr="003C1BD7">
        <w:rPr>
          <w:sz w:val="28"/>
          <w:szCs w:val="28"/>
        </w:rPr>
        <w:t>Industry body</w:t>
      </w:r>
      <w:proofErr w:type="gramEnd"/>
      <w:r w:rsidRPr="003C1BD7">
        <w:rPr>
          <w:sz w:val="28"/>
          <w:szCs w:val="28"/>
        </w:rPr>
        <w:t xml:space="preserve"> the Society of Motor Manufacturers and Traders estimated last month that a no-deal </w:t>
      </w:r>
      <w:proofErr w:type="spellStart"/>
      <w:r w:rsidRPr="003C1BD7">
        <w:rPr>
          <w:sz w:val="28"/>
          <w:szCs w:val="28"/>
        </w:rPr>
        <w:t>Brexit</w:t>
      </w:r>
      <w:proofErr w:type="spellEnd"/>
      <w:r w:rsidRPr="003C1BD7">
        <w:rPr>
          <w:sz w:val="28"/>
          <w:szCs w:val="28"/>
        </w:rPr>
        <w:t xml:space="preserve"> would cost the motor industry an additional £4.5bn in tariffs. It’s repeatedly warned that a failure to establish proper trade deals after </w:t>
      </w:r>
      <w:proofErr w:type="spellStart"/>
      <w:r w:rsidRPr="003C1BD7">
        <w:rPr>
          <w:sz w:val="28"/>
          <w:szCs w:val="28"/>
        </w:rPr>
        <w:t>Brexit</w:t>
      </w:r>
      <w:proofErr w:type="spellEnd"/>
      <w:r w:rsidRPr="003C1BD7">
        <w:rPr>
          <w:sz w:val="28"/>
          <w:szCs w:val="28"/>
        </w:rPr>
        <w:t xml:space="preserve"> could damage the industry “beyond repair”.</w:t>
      </w:r>
    </w:p>
    <w:p w:rsidR="003C1BD7" w:rsidRPr="003C1BD7" w:rsidRDefault="003C1BD7" w:rsidP="003C1BD7">
      <w:pPr>
        <w:pStyle w:val="NoSpacing"/>
        <w:rPr>
          <w:sz w:val="28"/>
          <w:szCs w:val="28"/>
        </w:rPr>
      </w:pPr>
    </w:p>
    <w:p w:rsidR="003C1BD7" w:rsidRDefault="003C1BD7" w:rsidP="003C1BD7">
      <w:pPr>
        <w:pStyle w:val="NoSpacing"/>
        <w:rPr>
          <w:sz w:val="28"/>
          <w:szCs w:val="28"/>
        </w:rPr>
      </w:pPr>
      <w:r w:rsidRPr="003C1BD7">
        <w:rPr>
          <w:sz w:val="28"/>
          <w:szCs w:val="28"/>
        </w:rPr>
        <w:t xml:space="preserve">Ford warned in November that a no-deal </w:t>
      </w:r>
      <w:proofErr w:type="spellStart"/>
      <w:r w:rsidRPr="003C1BD7">
        <w:rPr>
          <w:sz w:val="28"/>
          <w:szCs w:val="28"/>
        </w:rPr>
        <w:t>Brexit</w:t>
      </w:r>
      <w:proofErr w:type="spellEnd"/>
      <w:r w:rsidRPr="003C1BD7">
        <w:rPr>
          <w:sz w:val="28"/>
          <w:szCs w:val="28"/>
        </w:rPr>
        <w:t xml:space="preserve"> would spell “disaster” for the UK car industry and could cost it as much as $1bn in additional tariffs. </w:t>
      </w:r>
      <w:hyperlink r:id="rId7" w:history="1">
        <w:r w:rsidRPr="003C1BD7">
          <w:rPr>
            <w:rStyle w:val="Hyperlink"/>
            <w:color w:val="auto"/>
            <w:sz w:val="28"/>
            <w:szCs w:val="28"/>
            <w:u w:val="none"/>
            <w:bdr w:val="none" w:sz="0" w:space="0" w:color="auto" w:frame="1"/>
          </w:rPr>
          <w:t>Toyota said</w:t>
        </w:r>
      </w:hyperlink>
      <w:r w:rsidRPr="003C1BD7">
        <w:rPr>
          <w:sz w:val="28"/>
          <w:szCs w:val="28"/>
        </w:rPr>
        <w:t> in September that it may be forced to shift some UK production work elsewhere, while Aston Martin’s chief executive called for Theresa May to provide clarity by the first quarter of 2018. </w:t>
      </w:r>
    </w:p>
    <w:p w:rsidR="003C1BD7" w:rsidRDefault="003C1BD7" w:rsidP="003C1BD7">
      <w:pPr>
        <w:pStyle w:val="NoSpacing"/>
        <w:rPr>
          <w:sz w:val="28"/>
          <w:szCs w:val="28"/>
        </w:rPr>
      </w:pPr>
    </w:p>
    <w:p w:rsidR="003C1BD7" w:rsidRDefault="003C1BD7" w:rsidP="003C1BD7">
      <w:pPr>
        <w:pStyle w:val="NoSpacing"/>
        <w:numPr>
          <w:ilvl w:val="0"/>
          <w:numId w:val="2"/>
        </w:numPr>
        <w:rPr>
          <w:sz w:val="28"/>
          <w:szCs w:val="28"/>
        </w:rPr>
      </w:pPr>
      <w:r>
        <w:rPr>
          <w:sz w:val="28"/>
          <w:szCs w:val="28"/>
        </w:rPr>
        <w:t>Research Toyota and their car plants in the UK.</w:t>
      </w:r>
    </w:p>
    <w:p w:rsidR="003C1BD7" w:rsidRDefault="003C1BD7" w:rsidP="003C1BD7">
      <w:pPr>
        <w:pStyle w:val="NoSpacing"/>
        <w:numPr>
          <w:ilvl w:val="0"/>
          <w:numId w:val="2"/>
        </w:numPr>
        <w:rPr>
          <w:sz w:val="28"/>
          <w:szCs w:val="28"/>
        </w:rPr>
      </w:pPr>
      <w:r>
        <w:rPr>
          <w:sz w:val="28"/>
          <w:szCs w:val="28"/>
        </w:rPr>
        <w:t xml:space="preserve">Set out the impacts of </w:t>
      </w:r>
      <w:proofErr w:type="spellStart"/>
      <w:r>
        <w:rPr>
          <w:sz w:val="28"/>
          <w:szCs w:val="28"/>
        </w:rPr>
        <w:t>Brexit</w:t>
      </w:r>
      <w:proofErr w:type="spellEnd"/>
      <w:r>
        <w:rPr>
          <w:sz w:val="28"/>
          <w:szCs w:val="28"/>
        </w:rPr>
        <w:t xml:space="preserve"> on their UK business.</w:t>
      </w:r>
    </w:p>
    <w:p w:rsidR="003C1BD7" w:rsidRDefault="003C1BD7" w:rsidP="003C1BD7">
      <w:pPr>
        <w:pStyle w:val="NoSpacing"/>
        <w:numPr>
          <w:ilvl w:val="0"/>
          <w:numId w:val="2"/>
        </w:numPr>
        <w:rPr>
          <w:sz w:val="28"/>
          <w:szCs w:val="28"/>
        </w:rPr>
      </w:pPr>
      <w:r>
        <w:rPr>
          <w:sz w:val="28"/>
          <w:szCs w:val="28"/>
        </w:rPr>
        <w:t xml:space="preserve">Explain the positive and negative impacts of </w:t>
      </w:r>
      <w:proofErr w:type="spellStart"/>
      <w:r>
        <w:rPr>
          <w:sz w:val="28"/>
          <w:szCs w:val="28"/>
        </w:rPr>
        <w:t>Brexit</w:t>
      </w:r>
      <w:proofErr w:type="spellEnd"/>
      <w:r>
        <w:rPr>
          <w:sz w:val="28"/>
          <w:szCs w:val="28"/>
        </w:rPr>
        <w:t xml:space="preserve"> on Toyota.</w:t>
      </w:r>
    </w:p>
    <w:p w:rsidR="003C1BD7" w:rsidRDefault="003C1BD7" w:rsidP="003C1BD7">
      <w:pPr>
        <w:pStyle w:val="NoSpacing"/>
        <w:numPr>
          <w:ilvl w:val="0"/>
          <w:numId w:val="2"/>
        </w:numPr>
        <w:rPr>
          <w:sz w:val="28"/>
          <w:szCs w:val="28"/>
        </w:rPr>
      </w:pPr>
      <w:r>
        <w:rPr>
          <w:sz w:val="28"/>
          <w:szCs w:val="28"/>
        </w:rPr>
        <w:t xml:space="preserve">Considering the negative impacts, develop a change management strategy for dealing with </w:t>
      </w:r>
      <w:proofErr w:type="spellStart"/>
      <w:r>
        <w:rPr>
          <w:sz w:val="28"/>
          <w:szCs w:val="28"/>
        </w:rPr>
        <w:t>Brexit</w:t>
      </w:r>
      <w:proofErr w:type="spellEnd"/>
      <w:r>
        <w:rPr>
          <w:sz w:val="28"/>
          <w:szCs w:val="28"/>
        </w:rPr>
        <w:t>.</w:t>
      </w:r>
    </w:p>
    <w:p w:rsidR="003C1BD7" w:rsidRPr="003C1BD7" w:rsidRDefault="003C1BD7" w:rsidP="003C1BD7">
      <w:pPr>
        <w:pStyle w:val="NoSpacing"/>
        <w:numPr>
          <w:ilvl w:val="0"/>
          <w:numId w:val="2"/>
        </w:numPr>
        <w:rPr>
          <w:sz w:val="28"/>
          <w:szCs w:val="28"/>
        </w:rPr>
      </w:pPr>
      <w:r w:rsidRPr="003C1BD7">
        <w:rPr>
          <w:rFonts w:eastAsia="Times New Roman" w:cs="Times New Roman"/>
          <w:sz w:val="28"/>
          <w:szCs w:val="26"/>
          <w:lang w:eastAsia="en-GB"/>
        </w:rPr>
        <w:t>Present a clear communications strategy for implementing the change</w:t>
      </w:r>
    </w:p>
    <w:p w:rsidR="003C1BD7" w:rsidRPr="003C1BD7" w:rsidRDefault="003C1BD7" w:rsidP="003C1BD7">
      <w:pPr>
        <w:pStyle w:val="NoSpacing"/>
        <w:numPr>
          <w:ilvl w:val="0"/>
          <w:numId w:val="2"/>
        </w:numPr>
        <w:rPr>
          <w:sz w:val="28"/>
          <w:szCs w:val="28"/>
        </w:rPr>
      </w:pPr>
      <w:r w:rsidRPr="003C1BD7">
        <w:rPr>
          <w:rFonts w:eastAsia="Times New Roman" w:cs="Times New Roman"/>
          <w:sz w:val="28"/>
          <w:szCs w:val="26"/>
          <w:lang w:eastAsia="en-GB"/>
        </w:rPr>
        <w:t>The HR implications should be clearly articulated with appropriate links to relevant employment legislation implications</w:t>
      </w:r>
    </w:p>
    <w:p w:rsidR="003C1BD7" w:rsidRPr="003C1BD7" w:rsidRDefault="003C1BD7" w:rsidP="003C1BD7">
      <w:pPr>
        <w:pStyle w:val="NoSpacing"/>
        <w:ind w:left="720"/>
        <w:rPr>
          <w:sz w:val="28"/>
          <w:szCs w:val="28"/>
        </w:rPr>
      </w:pPr>
    </w:p>
    <w:p w:rsidR="003C1BD7" w:rsidRPr="003C1BD7" w:rsidRDefault="003C1BD7">
      <w:pPr>
        <w:rPr>
          <w:sz w:val="26"/>
          <w:szCs w:val="26"/>
        </w:rPr>
      </w:pPr>
      <w:r w:rsidRPr="003C1BD7">
        <w:rPr>
          <w:sz w:val="26"/>
          <w:szCs w:val="26"/>
        </w:rPr>
        <w:t>This should be set out as a two-page report</w:t>
      </w:r>
    </w:p>
    <w:sectPr w:rsidR="003C1BD7" w:rsidRPr="003C1BD7" w:rsidSect="00CC3F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26E3"/>
    <w:multiLevelType w:val="hybridMultilevel"/>
    <w:tmpl w:val="3E7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C00B2"/>
    <w:multiLevelType w:val="multilevel"/>
    <w:tmpl w:val="B006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1BD7"/>
    <w:rsid w:val="003C1BD7"/>
    <w:rsid w:val="00CC3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BD7"/>
    <w:rPr>
      <w:color w:val="0000FF" w:themeColor="hyperlink"/>
      <w:u w:val="single"/>
    </w:rPr>
  </w:style>
  <w:style w:type="paragraph" w:styleId="NormalWeb">
    <w:name w:val="Normal (Web)"/>
    <w:basedOn w:val="Normal"/>
    <w:uiPriority w:val="99"/>
    <w:semiHidden/>
    <w:unhideWhenUsed/>
    <w:rsid w:val="003C1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BD7"/>
    <w:rPr>
      <w:b/>
      <w:bCs/>
    </w:rPr>
  </w:style>
  <w:style w:type="paragraph" w:styleId="NoSpacing">
    <w:name w:val="No Spacing"/>
    <w:uiPriority w:val="1"/>
    <w:qFormat/>
    <w:rsid w:val="003C1B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668503">
      <w:bodyDiv w:val="1"/>
      <w:marLeft w:val="0"/>
      <w:marRight w:val="0"/>
      <w:marTop w:val="0"/>
      <w:marBottom w:val="0"/>
      <w:divBdr>
        <w:top w:val="none" w:sz="0" w:space="0" w:color="auto"/>
        <w:left w:val="none" w:sz="0" w:space="0" w:color="auto"/>
        <w:bottom w:val="none" w:sz="0" w:space="0" w:color="auto"/>
        <w:right w:val="none" w:sz="0" w:space="0" w:color="auto"/>
      </w:divBdr>
    </w:div>
    <w:div w:id="583490619">
      <w:bodyDiv w:val="1"/>
      <w:marLeft w:val="0"/>
      <w:marRight w:val="0"/>
      <w:marTop w:val="0"/>
      <w:marBottom w:val="0"/>
      <w:divBdr>
        <w:top w:val="none" w:sz="0" w:space="0" w:color="auto"/>
        <w:left w:val="none" w:sz="0" w:space="0" w:color="auto"/>
        <w:bottom w:val="none" w:sz="0" w:space="0" w:color="auto"/>
        <w:right w:val="none" w:sz="0" w:space="0" w:color="auto"/>
      </w:divBdr>
    </w:div>
    <w:div w:id="8884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co.uk/news/business/news/toyota-brexit-uk-car-production-warning-plants-burnaston-frankfurt-show-a79441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news/business/news/brexit-economy-sterling-currency-investment-cost-impact-business-financial-banks-insurance-retail-a7695486.html" TargetMode="External"/><Relationship Id="rId5" Type="http://schemas.openxmlformats.org/officeDocument/2006/relationships/hyperlink" Target="https://www.market-inspector.co.uk/blog/2016/10/impact-of-brexit-on-businesses-in-the-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2018-09-02T12:17:00Z</dcterms:created>
  <dcterms:modified xsi:type="dcterms:W3CDTF">2018-09-02T12:25:00Z</dcterms:modified>
</cp:coreProperties>
</file>