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3ED" w:rsidRPr="00EB4CCE" w:rsidRDefault="001053ED" w:rsidP="001053ED">
      <w:pPr>
        <w:rPr>
          <w:rFonts w:ascii="Verdana" w:hAnsi="Verdana"/>
          <w:b/>
          <w:color w:val="C00000"/>
          <w:sz w:val="32"/>
        </w:rPr>
      </w:pPr>
      <w:r w:rsidRPr="00EB4CCE">
        <w:rPr>
          <w:rFonts w:ascii="Verdana" w:hAnsi="Verdana"/>
          <w:b/>
          <w:color w:val="C00000"/>
          <w:sz w:val="32"/>
        </w:rPr>
        <w:t>Hofstede’s national cultures</w:t>
      </w:r>
    </w:p>
    <w:tbl>
      <w:tblPr>
        <w:tblStyle w:val="TableGrid"/>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bottom w:w="57" w:type="dxa"/>
        </w:tblCellMar>
        <w:tblLook w:val="0620"/>
      </w:tblPr>
      <w:tblGrid>
        <w:gridCol w:w="9622"/>
      </w:tblGrid>
      <w:tr w:rsidR="001053ED" w:rsidRPr="00AB15B7" w:rsidTr="00EB4CCE">
        <w:tc>
          <w:tcPr>
            <w:tcW w:w="9622" w:type="dxa"/>
            <w:shd w:val="clear" w:color="auto" w:fill="92D050"/>
          </w:tcPr>
          <w:p w:rsidR="001053ED" w:rsidRPr="006C39EF" w:rsidRDefault="001053ED" w:rsidP="00BA0811">
            <w:pPr>
              <w:pStyle w:val="Boxedtext"/>
              <w:rPr>
                <w:rFonts w:ascii="Verdana" w:hAnsi="Verdana"/>
                <w:b/>
              </w:rPr>
            </w:pPr>
            <w:r w:rsidRPr="006C39EF">
              <w:rPr>
                <w:rFonts w:ascii="Verdana" w:hAnsi="Verdana"/>
                <w:b/>
                <w:color w:val="FFFFFF" w:themeColor="background1"/>
              </w:rPr>
              <w:t>Meet the author</w:t>
            </w:r>
          </w:p>
        </w:tc>
      </w:tr>
      <w:tr w:rsidR="001053ED" w:rsidTr="00EB4CCE">
        <w:tc>
          <w:tcPr>
            <w:tcW w:w="9622" w:type="dxa"/>
          </w:tcPr>
          <w:p w:rsidR="001053ED" w:rsidRPr="00F038C7" w:rsidRDefault="00AE24CA" w:rsidP="00F038C7">
            <w:pPr>
              <w:rPr>
                <w:rFonts w:ascii="Verdana" w:hAnsi="Verdana"/>
                <w:szCs w:val="20"/>
              </w:rPr>
            </w:pPr>
            <w:r>
              <w:rPr>
                <w:rFonts w:ascii="Verdana" w:hAnsi="Verdana"/>
                <w:szCs w:val="20"/>
              </w:rPr>
              <w:t>Geert Hofstede was born i</w:t>
            </w:r>
            <w:r w:rsidR="001053ED" w:rsidRPr="00DF63B2">
              <w:rPr>
                <w:rFonts w:ascii="Verdana" w:hAnsi="Verdana"/>
                <w:szCs w:val="20"/>
              </w:rPr>
              <w:t xml:space="preserve">n 1928 and is a Dutch </w:t>
            </w:r>
            <w:r w:rsidR="00DF63B2" w:rsidRPr="00DF63B2">
              <w:rPr>
                <w:rFonts w:ascii="Verdana" w:hAnsi="Verdana"/>
                <w:szCs w:val="20"/>
              </w:rPr>
              <w:t>organisational psychologist</w:t>
            </w:r>
            <w:r w:rsidR="001053ED" w:rsidRPr="00DF63B2">
              <w:rPr>
                <w:rFonts w:ascii="Verdana" w:hAnsi="Verdana"/>
                <w:szCs w:val="20"/>
              </w:rPr>
              <w:t>. He graduated from Delf</w:t>
            </w:r>
            <w:bookmarkStart w:id="0" w:name="_GoBack"/>
            <w:bookmarkEnd w:id="0"/>
            <w:r w:rsidR="001053ED" w:rsidRPr="00DF63B2">
              <w:rPr>
                <w:rFonts w:ascii="Verdana" w:hAnsi="Verdana"/>
                <w:szCs w:val="20"/>
              </w:rPr>
              <w:t>t University of Technology with a degree in Mechanical Engineering before obtaining a PhD in Psychology from the University of Groningen in 1967. He became Professor of Comparative Culture Studies of Organisations at Maastricht University and is currently Professor Emeritus at the university.</w:t>
            </w:r>
          </w:p>
        </w:tc>
      </w:tr>
    </w:tbl>
    <w:p w:rsidR="001053ED" w:rsidRDefault="00A466DF" w:rsidP="00471189">
      <w:r>
        <w:rPr>
          <w:noProof/>
          <w:lang w:eastAsia="en-GB"/>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6" type="#_x0000_t63" style="position:absolute;margin-left:46.05pt;margin-top:15.8pt;width:410.25pt;height:110.25pt;z-index:251659264;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" adj="-1125,17530" fillcolor="#4f81bd [3204]" stroked="f">
            <v:fill color2="#a7bfde [1620]" rotate="t" angle="180" focus="100%" type="gradient">
              <o:fill v:ext="view" type="gradientUnscaled"/>
            </v:fill>
            <v:shadow on="t" color="black" opacity="22937f" origin=",.5" offset="0,.63889mm"/>
            <v:textbox>
              <w:txbxContent>
                <w:p w:rsidR="001053ED" w:rsidRPr="001053ED" w:rsidRDefault="001053ED" w:rsidP="001053ED">
                  <w:pPr>
                    <w:rPr>
                      <w:rFonts w:ascii="Verdana" w:hAnsi="Verdana"/>
                    </w:rPr>
                  </w:pPr>
                  <w:r>
                    <w:rPr>
                      <w:rFonts w:ascii="Verdana" w:hAnsi="Verdana"/>
                    </w:rPr>
                    <w:t>‘</w:t>
                  </w:r>
                  <w:r w:rsidRPr="001053ED">
                    <w:rPr>
                      <w:rFonts w:ascii="Verdana" w:hAnsi="Verdana"/>
                    </w:rPr>
                    <w:t>Culture is the collective programming of the mind distinguishing the members of one group or category of people from others</w:t>
                  </w:r>
                  <w:r>
                    <w:rPr>
                      <w:rFonts w:ascii="Verdana" w:hAnsi="Verdana"/>
                    </w:rPr>
                    <w:t>’</w:t>
                  </w:r>
                </w:p>
                <w:p w:rsidR="001053ED" w:rsidRPr="001053ED" w:rsidRDefault="001053ED" w:rsidP="001053ED">
                  <w:pPr>
                    <w:rPr>
                      <w:i/>
                    </w:rPr>
                  </w:pPr>
                  <w:r w:rsidRPr="001053ED">
                    <w:rPr>
                      <w:i/>
                    </w:rPr>
                    <w:t xml:space="preserve">Source: </w:t>
                  </w:r>
                  <w:r w:rsidR="00F038C7">
                    <w:rPr>
                      <w:i/>
                    </w:rPr>
                    <w:t>http://</w:t>
                  </w:r>
                  <w:r w:rsidRPr="001053ED">
                    <w:rPr>
                      <w:i/>
                    </w:rPr>
                    <w:t>geert-hofstede.com</w:t>
                  </w:r>
                </w:p>
                <w:p w:rsidR="001053ED" w:rsidRPr="001053ED" w:rsidRDefault="001053ED" w:rsidP="001053ED">
                  <w:pPr>
                    <w:rPr>
                      <w:i/>
                    </w:rPr>
                  </w:pPr>
                </w:p>
              </w:txbxContent>
            </v:textbox>
            <w10:wrap anchorx="margin"/>
          </v:shape>
        </w:pict>
      </w:r>
    </w:p>
    <w:p w:rsidR="001053ED" w:rsidRDefault="001053ED" w:rsidP="00471189"/>
    <w:p w:rsidR="001053ED" w:rsidRDefault="001053ED" w:rsidP="00471189"/>
    <w:p w:rsidR="001053ED" w:rsidRDefault="001053ED" w:rsidP="00471189"/>
    <w:p w:rsidR="001053ED" w:rsidRDefault="001053ED" w:rsidP="00471189"/>
    <w:p w:rsidR="001053ED" w:rsidRDefault="001053ED" w:rsidP="00471189"/>
    <w:p w:rsidR="001053ED" w:rsidRPr="001053ED" w:rsidRDefault="001053ED" w:rsidP="001053ED">
      <w:pPr>
        <w:rPr>
          <w:rFonts w:ascii="Verdana" w:hAnsi="Verdana"/>
          <w:sz w:val="24"/>
        </w:rPr>
      </w:pPr>
      <w:r w:rsidRPr="001053ED">
        <w:rPr>
          <w:rFonts w:ascii="Verdana" w:hAnsi="Verdana"/>
          <w:sz w:val="24"/>
        </w:rPr>
        <w:t xml:space="preserve">Professor Geert Hofstede designed and implemented one of the largest and most comprehensive studies ever undertaken to discover how employee values in the workplace are influenced by national culture. His study involved over 100,000 employees of IBM, the computer company. He began his study in 1967 and completed it in 1973. In total, the data covered over 70 countries, although Hofstede only used the data from 40 counties with the largest data sets. Later in the study, the range of countries was widened to 50. </w:t>
      </w:r>
    </w:p>
    <w:p w:rsidR="001053ED" w:rsidRPr="00EB4CCE" w:rsidRDefault="001053ED" w:rsidP="001053ED">
      <w:pPr>
        <w:rPr>
          <w:rFonts w:ascii="Verdana" w:hAnsi="Verdana"/>
          <w:b/>
          <w:color w:val="C00000"/>
          <w:sz w:val="28"/>
        </w:rPr>
      </w:pPr>
      <w:r w:rsidRPr="00EB4CCE">
        <w:rPr>
          <w:rFonts w:ascii="Verdana" w:hAnsi="Verdana"/>
          <w:b/>
          <w:color w:val="C00000"/>
          <w:sz w:val="28"/>
        </w:rPr>
        <w:t xml:space="preserve">Dimensions of </w:t>
      </w:r>
      <w:r w:rsidR="00DF63B2" w:rsidRPr="00EB4CCE">
        <w:rPr>
          <w:rFonts w:ascii="Verdana" w:hAnsi="Verdana"/>
          <w:b/>
          <w:color w:val="C00000"/>
          <w:sz w:val="28"/>
        </w:rPr>
        <w:t>national culture</w:t>
      </w:r>
    </w:p>
    <w:p w:rsidR="001053ED" w:rsidRPr="001053ED" w:rsidRDefault="001053ED" w:rsidP="001053ED">
      <w:pPr>
        <w:rPr>
          <w:rFonts w:ascii="Verdana" w:hAnsi="Verdana"/>
          <w:sz w:val="24"/>
        </w:rPr>
      </w:pPr>
      <w:r w:rsidRPr="001053ED">
        <w:rPr>
          <w:rFonts w:ascii="Verdana" w:hAnsi="Verdana"/>
          <w:sz w:val="24"/>
        </w:rPr>
        <w:t>The values that differentiate people by national culture are classified into four sub-groups:</w:t>
      </w:r>
    </w:p>
    <w:p w:rsidR="001053ED" w:rsidRPr="001053ED" w:rsidRDefault="001053ED" w:rsidP="001053ED">
      <w:pPr>
        <w:pStyle w:val="ListParagraph"/>
        <w:numPr>
          <w:ilvl w:val="0"/>
          <w:numId w:val="12"/>
        </w:numPr>
        <w:rPr>
          <w:rFonts w:ascii="Verdana" w:hAnsi="Verdana"/>
          <w:sz w:val="24"/>
        </w:rPr>
      </w:pPr>
      <w:r w:rsidRPr="001053ED">
        <w:rPr>
          <w:rFonts w:ascii="Verdana" w:hAnsi="Verdana"/>
          <w:sz w:val="24"/>
        </w:rPr>
        <w:t xml:space="preserve">Power </w:t>
      </w:r>
      <w:r w:rsidR="00DF63B2">
        <w:rPr>
          <w:rFonts w:ascii="Verdana" w:hAnsi="Verdana"/>
          <w:sz w:val="24"/>
        </w:rPr>
        <w:t>d</w:t>
      </w:r>
      <w:r w:rsidRPr="001053ED">
        <w:rPr>
          <w:rFonts w:ascii="Verdana" w:hAnsi="Verdana"/>
          <w:sz w:val="24"/>
        </w:rPr>
        <w:t>istance</w:t>
      </w:r>
    </w:p>
    <w:p w:rsidR="001053ED" w:rsidRPr="001053ED" w:rsidRDefault="001053ED" w:rsidP="001053ED">
      <w:pPr>
        <w:pStyle w:val="ListParagraph"/>
        <w:numPr>
          <w:ilvl w:val="0"/>
          <w:numId w:val="12"/>
        </w:numPr>
        <w:rPr>
          <w:rFonts w:ascii="Verdana" w:hAnsi="Verdana"/>
          <w:sz w:val="24"/>
        </w:rPr>
      </w:pPr>
      <w:r w:rsidRPr="001053ED">
        <w:rPr>
          <w:rFonts w:ascii="Verdana" w:hAnsi="Verdana"/>
          <w:sz w:val="24"/>
        </w:rPr>
        <w:t xml:space="preserve">Individualism versus </w:t>
      </w:r>
      <w:r w:rsidR="00DF63B2">
        <w:rPr>
          <w:rFonts w:ascii="Verdana" w:hAnsi="Verdana"/>
          <w:sz w:val="24"/>
        </w:rPr>
        <w:t>c</w:t>
      </w:r>
      <w:r w:rsidRPr="001053ED">
        <w:rPr>
          <w:rFonts w:ascii="Verdana" w:hAnsi="Verdana"/>
          <w:sz w:val="24"/>
        </w:rPr>
        <w:t>ollectivism</w:t>
      </w:r>
    </w:p>
    <w:p w:rsidR="001053ED" w:rsidRPr="001053ED" w:rsidRDefault="001053ED" w:rsidP="001053ED">
      <w:pPr>
        <w:pStyle w:val="ListParagraph"/>
        <w:numPr>
          <w:ilvl w:val="0"/>
          <w:numId w:val="12"/>
        </w:numPr>
        <w:rPr>
          <w:rFonts w:ascii="Verdana" w:hAnsi="Verdana"/>
          <w:sz w:val="24"/>
        </w:rPr>
      </w:pPr>
      <w:r w:rsidRPr="001053ED">
        <w:rPr>
          <w:rFonts w:ascii="Verdana" w:hAnsi="Verdana"/>
          <w:sz w:val="24"/>
        </w:rPr>
        <w:t xml:space="preserve">Masculinity versus </w:t>
      </w:r>
      <w:r w:rsidR="00DF63B2">
        <w:rPr>
          <w:rFonts w:ascii="Verdana" w:hAnsi="Verdana"/>
          <w:sz w:val="24"/>
        </w:rPr>
        <w:t>f</w:t>
      </w:r>
      <w:r w:rsidRPr="001053ED">
        <w:rPr>
          <w:rFonts w:ascii="Verdana" w:hAnsi="Verdana"/>
          <w:sz w:val="24"/>
        </w:rPr>
        <w:t>emininity</w:t>
      </w:r>
    </w:p>
    <w:p w:rsidR="001053ED" w:rsidRPr="001053ED" w:rsidRDefault="001053ED" w:rsidP="001053ED">
      <w:pPr>
        <w:pStyle w:val="ListParagraph"/>
        <w:numPr>
          <w:ilvl w:val="0"/>
          <w:numId w:val="12"/>
        </w:numPr>
        <w:rPr>
          <w:rFonts w:ascii="Verdana" w:hAnsi="Verdana"/>
          <w:sz w:val="24"/>
        </w:rPr>
      </w:pPr>
      <w:r w:rsidRPr="001053ED">
        <w:rPr>
          <w:rFonts w:ascii="Verdana" w:hAnsi="Verdana"/>
          <w:sz w:val="24"/>
        </w:rPr>
        <w:t xml:space="preserve">Uncertainty </w:t>
      </w:r>
      <w:r w:rsidR="00DF63B2">
        <w:rPr>
          <w:rFonts w:ascii="Verdana" w:hAnsi="Verdana"/>
          <w:sz w:val="24"/>
        </w:rPr>
        <w:t>a</w:t>
      </w:r>
      <w:r w:rsidRPr="001053ED">
        <w:rPr>
          <w:rFonts w:ascii="Verdana" w:hAnsi="Verdana"/>
          <w:sz w:val="24"/>
        </w:rPr>
        <w:t>voidance</w:t>
      </w:r>
    </w:p>
    <w:p w:rsidR="001053ED" w:rsidRPr="001053ED" w:rsidRDefault="001053ED" w:rsidP="001053ED">
      <w:pPr>
        <w:rPr>
          <w:rFonts w:ascii="Verdana" w:hAnsi="Verdana"/>
          <w:sz w:val="24"/>
        </w:rPr>
      </w:pPr>
      <w:r w:rsidRPr="001053ED">
        <w:rPr>
          <w:rFonts w:ascii="Verdana" w:hAnsi="Verdana"/>
          <w:sz w:val="24"/>
        </w:rPr>
        <w:t>Later research, undertaken by other academics, has added to this list, including:</w:t>
      </w:r>
    </w:p>
    <w:p w:rsidR="00F038C7" w:rsidRDefault="00F038C7">
      <w:pPr>
        <w:spacing w:after="0" w:line="240" w:lineRule="auto"/>
        <w:rPr>
          <w:rFonts w:ascii="Verdana" w:hAnsi="Verdana"/>
          <w:sz w:val="24"/>
        </w:rPr>
      </w:pPr>
      <w:r>
        <w:rPr>
          <w:rFonts w:ascii="Verdana" w:hAnsi="Verdana"/>
          <w:sz w:val="24"/>
        </w:rPr>
        <w:br w:type="page"/>
      </w:r>
    </w:p>
    <w:p w:rsidR="001053ED" w:rsidRPr="001053ED" w:rsidRDefault="001053ED" w:rsidP="001053ED">
      <w:pPr>
        <w:numPr>
          <w:ilvl w:val="0"/>
          <w:numId w:val="14"/>
        </w:numPr>
        <w:rPr>
          <w:rFonts w:ascii="Verdana" w:hAnsi="Verdana"/>
          <w:sz w:val="24"/>
        </w:rPr>
      </w:pPr>
      <w:r w:rsidRPr="001053ED">
        <w:rPr>
          <w:rFonts w:ascii="Verdana" w:hAnsi="Verdana"/>
          <w:sz w:val="24"/>
        </w:rPr>
        <w:lastRenderedPageBreak/>
        <w:t>Long-</w:t>
      </w:r>
      <w:r w:rsidR="00DF63B2" w:rsidRPr="001053ED">
        <w:rPr>
          <w:rFonts w:ascii="Verdana" w:hAnsi="Verdana"/>
          <w:sz w:val="24"/>
        </w:rPr>
        <w:t xml:space="preserve">term orientation </w:t>
      </w:r>
      <w:r w:rsidRPr="001053ED">
        <w:rPr>
          <w:rFonts w:ascii="Verdana" w:hAnsi="Verdana"/>
          <w:sz w:val="24"/>
        </w:rPr>
        <w:t>(Michael Harris Bond, 1991)</w:t>
      </w:r>
    </w:p>
    <w:p w:rsidR="001053ED" w:rsidRPr="001053ED" w:rsidRDefault="001053ED" w:rsidP="001053ED">
      <w:pPr>
        <w:numPr>
          <w:ilvl w:val="0"/>
          <w:numId w:val="14"/>
        </w:numPr>
        <w:rPr>
          <w:rFonts w:ascii="Verdana" w:hAnsi="Verdana"/>
          <w:sz w:val="24"/>
        </w:rPr>
      </w:pPr>
      <w:r w:rsidRPr="001053ED">
        <w:rPr>
          <w:rFonts w:ascii="Verdana" w:hAnsi="Verdana"/>
          <w:sz w:val="24"/>
        </w:rPr>
        <w:t xml:space="preserve">Pragmatic versus </w:t>
      </w:r>
      <w:r w:rsidR="00DF63B2">
        <w:rPr>
          <w:rFonts w:ascii="Verdana" w:hAnsi="Verdana"/>
          <w:sz w:val="24"/>
        </w:rPr>
        <w:t>n</w:t>
      </w:r>
      <w:r w:rsidRPr="001053ED">
        <w:rPr>
          <w:rFonts w:ascii="Verdana" w:hAnsi="Verdana"/>
          <w:sz w:val="24"/>
        </w:rPr>
        <w:t>ormative (Michael Minkov, 2010)</w:t>
      </w:r>
    </w:p>
    <w:p w:rsidR="001053ED" w:rsidRPr="001053ED" w:rsidRDefault="001053ED" w:rsidP="001053ED">
      <w:pPr>
        <w:numPr>
          <w:ilvl w:val="0"/>
          <w:numId w:val="14"/>
        </w:numPr>
        <w:rPr>
          <w:rFonts w:ascii="Verdana" w:hAnsi="Verdana"/>
          <w:sz w:val="24"/>
        </w:rPr>
      </w:pPr>
      <w:r w:rsidRPr="001053ED">
        <w:rPr>
          <w:rFonts w:ascii="Verdana" w:hAnsi="Verdana"/>
          <w:sz w:val="24"/>
        </w:rPr>
        <w:t xml:space="preserve">Indulgence versus </w:t>
      </w:r>
      <w:r w:rsidR="00DF63B2">
        <w:rPr>
          <w:rFonts w:ascii="Verdana" w:hAnsi="Verdana"/>
          <w:sz w:val="24"/>
        </w:rPr>
        <w:t>r</w:t>
      </w:r>
      <w:r w:rsidRPr="001053ED">
        <w:rPr>
          <w:rFonts w:ascii="Verdana" w:hAnsi="Verdana"/>
          <w:sz w:val="24"/>
        </w:rPr>
        <w:t>estraint (</w:t>
      </w:r>
      <w:r w:rsidR="00DF63B2">
        <w:rPr>
          <w:rFonts w:ascii="Verdana" w:hAnsi="Verdana"/>
          <w:sz w:val="24"/>
        </w:rPr>
        <w:t>b</w:t>
      </w:r>
      <w:r w:rsidRPr="001053ED">
        <w:rPr>
          <w:rFonts w:ascii="Verdana" w:hAnsi="Verdana"/>
          <w:sz w:val="24"/>
        </w:rPr>
        <w:t>ased on Michael Minkov’s analysis, 2010)</w:t>
      </w:r>
    </w:p>
    <w:tbl>
      <w:tblPr>
        <w:tblStyle w:val="LightList-Accent1"/>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tblPr>
      <w:tblGrid>
        <w:gridCol w:w="3397"/>
        <w:gridCol w:w="6225"/>
      </w:tblGrid>
      <w:tr w:rsidR="001053ED" w:rsidRPr="001053ED" w:rsidTr="00EB4CCE">
        <w:trPr>
          <w:cnfStyle w:val="100000000000"/>
        </w:trPr>
        <w:tc>
          <w:tcPr>
            <w:cnfStyle w:val="001000000000"/>
            <w:tcW w:w="9622" w:type="dxa"/>
            <w:gridSpan w:val="2"/>
            <w:shd w:val="clear" w:color="auto" w:fill="92D050"/>
          </w:tcPr>
          <w:p w:rsidR="001053ED" w:rsidRPr="001053ED" w:rsidRDefault="001053ED" w:rsidP="001053ED">
            <w:pPr>
              <w:jc w:val="center"/>
              <w:rPr>
                <w:rFonts w:ascii="Verdana" w:hAnsi="Verdana"/>
                <w:sz w:val="20"/>
              </w:rPr>
            </w:pPr>
            <w:r w:rsidRPr="00DF63B2">
              <w:rPr>
                <w:rFonts w:ascii="Verdana" w:hAnsi="Verdana"/>
                <w:sz w:val="20"/>
              </w:rPr>
              <w:t>Hofstede’s original four dimensions</w:t>
            </w:r>
          </w:p>
        </w:tc>
      </w:tr>
      <w:tr w:rsidR="001053ED" w:rsidRPr="001053ED" w:rsidTr="00EB4CCE">
        <w:trPr>
          <w:cnfStyle w:val="000000100000"/>
        </w:trPr>
        <w:tc>
          <w:tcPr>
            <w:cnfStyle w:val="001000000000"/>
            <w:tcW w:w="3397" w:type="dxa"/>
            <w:tcBorders>
              <w:top w:val="none" w:sz="0" w:space="0" w:color="auto"/>
              <w:left w:val="none" w:sz="0" w:space="0" w:color="auto"/>
              <w:bottom w:val="none" w:sz="0" w:space="0" w:color="auto"/>
            </w:tcBorders>
          </w:tcPr>
          <w:p w:rsidR="001053ED" w:rsidRPr="00AE24CA" w:rsidRDefault="001053ED" w:rsidP="001053ED">
            <w:pPr>
              <w:jc w:val="center"/>
              <w:rPr>
                <w:rFonts w:ascii="Verdana" w:hAnsi="Verdana"/>
                <w:b/>
              </w:rPr>
            </w:pPr>
            <w:r w:rsidRPr="00AE24CA">
              <w:rPr>
                <w:rFonts w:ascii="Verdana" w:hAnsi="Verdana"/>
                <w:b/>
              </w:rPr>
              <w:t>Dimension</w:t>
            </w:r>
          </w:p>
        </w:tc>
        <w:tc>
          <w:tcPr>
            <w:tcW w:w="6225" w:type="dxa"/>
            <w:tcBorders>
              <w:top w:val="none" w:sz="0" w:space="0" w:color="auto"/>
              <w:bottom w:val="none" w:sz="0" w:space="0" w:color="auto"/>
              <w:right w:val="none" w:sz="0" w:space="0" w:color="auto"/>
            </w:tcBorders>
          </w:tcPr>
          <w:p w:rsidR="001053ED" w:rsidRPr="00AE24CA" w:rsidRDefault="001053ED" w:rsidP="001053ED">
            <w:pPr>
              <w:jc w:val="center"/>
              <w:cnfStyle w:val="000000100000"/>
              <w:rPr>
                <w:rFonts w:ascii="Verdana" w:hAnsi="Verdana"/>
                <w:b/>
              </w:rPr>
            </w:pPr>
            <w:r w:rsidRPr="00AE24CA">
              <w:rPr>
                <w:rFonts w:ascii="Verdana" w:hAnsi="Verdana"/>
                <w:b/>
              </w:rPr>
              <w:t>Explanation</w:t>
            </w:r>
          </w:p>
        </w:tc>
      </w:tr>
      <w:tr w:rsidR="001053ED" w:rsidRPr="001053ED" w:rsidTr="00EB4CCE">
        <w:tc>
          <w:tcPr>
            <w:cnfStyle w:val="001000000000"/>
            <w:tcW w:w="3397" w:type="dxa"/>
          </w:tcPr>
          <w:p w:rsidR="001053ED" w:rsidRPr="00AE24CA" w:rsidRDefault="001053ED" w:rsidP="00DF63B2">
            <w:pPr>
              <w:rPr>
                <w:rFonts w:ascii="Verdana" w:hAnsi="Verdana"/>
              </w:rPr>
            </w:pPr>
            <w:r w:rsidRPr="00AE24CA">
              <w:rPr>
                <w:rFonts w:ascii="Verdana" w:hAnsi="Verdana"/>
              </w:rPr>
              <w:t xml:space="preserve">Power </w:t>
            </w:r>
            <w:r w:rsidR="00DF63B2" w:rsidRPr="00AE24CA">
              <w:rPr>
                <w:rFonts w:ascii="Verdana" w:hAnsi="Verdana"/>
              </w:rPr>
              <w:t>d</w:t>
            </w:r>
            <w:r w:rsidRPr="00AE24CA">
              <w:rPr>
                <w:rFonts w:ascii="Verdana" w:hAnsi="Verdana"/>
              </w:rPr>
              <w:t>istance</w:t>
            </w:r>
          </w:p>
        </w:tc>
        <w:tc>
          <w:tcPr>
            <w:tcW w:w="6225" w:type="dxa"/>
          </w:tcPr>
          <w:p w:rsidR="001053ED" w:rsidRPr="00AE24CA" w:rsidRDefault="001053ED" w:rsidP="00C86B63">
            <w:pPr>
              <w:cnfStyle w:val="000000000000"/>
              <w:rPr>
                <w:rFonts w:ascii="Verdana" w:hAnsi="Verdana"/>
              </w:rPr>
            </w:pPr>
            <w:r w:rsidRPr="00AE24CA">
              <w:rPr>
                <w:rFonts w:ascii="Verdana" w:hAnsi="Verdana"/>
              </w:rPr>
              <w:t xml:space="preserve">The degree to which the less powerful in society are willing to accept that the power is distributed unequally. Therefore, this dimension examines how society handles inequalities amongst the indigenous population. </w:t>
            </w:r>
          </w:p>
        </w:tc>
      </w:tr>
      <w:tr w:rsidR="001053ED" w:rsidRPr="001053ED" w:rsidTr="00EB4CCE">
        <w:trPr>
          <w:cnfStyle w:val="000000100000"/>
        </w:trPr>
        <w:tc>
          <w:tcPr>
            <w:cnfStyle w:val="001000000000"/>
            <w:tcW w:w="3397" w:type="dxa"/>
            <w:tcBorders>
              <w:top w:val="none" w:sz="0" w:space="0" w:color="auto"/>
              <w:left w:val="none" w:sz="0" w:space="0" w:color="auto"/>
              <w:bottom w:val="none" w:sz="0" w:space="0" w:color="auto"/>
            </w:tcBorders>
          </w:tcPr>
          <w:p w:rsidR="001053ED" w:rsidRPr="00AE24CA" w:rsidRDefault="001053ED" w:rsidP="00DF63B2">
            <w:pPr>
              <w:rPr>
                <w:rFonts w:ascii="Verdana" w:hAnsi="Verdana"/>
              </w:rPr>
            </w:pPr>
            <w:r w:rsidRPr="00AE24CA">
              <w:rPr>
                <w:rFonts w:ascii="Verdana" w:hAnsi="Verdana"/>
              </w:rPr>
              <w:t xml:space="preserve">Individualism versus </w:t>
            </w:r>
            <w:r w:rsidR="00DF63B2" w:rsidRPr="00AE24CA">
              <w:rPr>
                <w:rFonts w:ascii="Verdana" w:hAnsi="Verdana"/>
              </w:rPr>
              <w:t>c</w:t>
            </w:r>
            <w:r w:rsidRPr="00AE24CA">
              <w:rPr>
                <w:rFonts w:ascii="Verdana" w:hAnsi="Verdana"/>
              </w:rPr>
              <w:t>ollectivism</w:t>
            </w:r>
          </w:p>
        </w:tc>
        <w:tc>
          <w:tcPr>
            <w:tcW w:w="6225" w:type="dxa"/>
            <w:tcBorders>
              <w:top w:val="none" w:sz="0" w:space="0" w:color="auto"/>
              <w:bottom w:val="none" w:sz="0" w:space="0" w:color="auto"/>
              <w:right w:val="none" w:sz="0" w:space="0" w:color="auto"/>
            </w:tcBorders>
          </w:tcPr>
          <w:p w:rsidR="001053ED" w:rsidRPr="00AE24CA" w:rsidRDefault="001053ED" w:rsidP="00C86B63">
            <w:pPr>
              <w:cnfStyle w:val="000000100000"/>
              <w:rPr>
                <w:rFonts w:ascii="Verdana" w:hAnsi="Verdana"/>
              </w:rPr>
            </w:pPr>
            <w:r w:rsidRPr="00AE24CA">
              <w:rPr>
                <w:rFonts w:ascii="Verdana" w:hAnsi="Verdana"/>
              </w:rPr>
              <w:t>Individualism looks at a situation where individuals are expected to take care of themselves and their immediate families. Collectivism represents a tightly-knit framework in society in which individuals can expect their relatives or members of a particular group to look after them.</w:t>
            </w:r>
          </w:p>
        </w:tc>
      </w:tr>
      <w:tr w:rsidR="001053ED" w:rsidRPr="001053ED" w:rsidTr="00EB4CCE">
        <w:tc>
          <w:tcPr>
            <w:cnfStyle w:val="001000000000"/>
            <w:tcW w:w="3397" w:type="dxa"/>
          </w:tcPr>
          <w:p w:rsidR="001053ED" w:rsidRPr="00AE24CA" w:rsidRDefault="001053ED" w:rsidP="00DF63B2">
            <w:pPr>
              <w:rPr>
                <w:rFonts w:ascii="Verdana" w:hAnsi="Verdana"/>
              </w:rPr>
            </w:pPr>
            <w:r w:rsidRPr="00AE24CA">
              <w:rPr>
                <w:rFonts w:ascii="Verdana" w:hAnsi="Verdana"/>
              </w:rPr>
              <w:t xml:space="preserve">Masculinity versus </w:t>
            </w:r>
            <w:r w:rsidR="00DF63B2" w:rsidRPr="00AE24CA">
              <w:rPr>
                <w:rFonts w:ascii="Verdana" w:hAnsi="Verdana"/>
              </w:rPr>
              <w:t>f</w:t>
            </w:r>
            <w:r w:rsidRPr="00AE24CA">
              <w:rPr>
                <w:rFonts w:ascii="Verdana" w:hAnsi="Verdana"/>
              </w:rPr>
              <w:t>emininity</w:t>
            </w:r>
          </w:p>
        </w:tc>
        <w:tc>
          <w:tcPr>
            <w:tcW w:w="6225" w:type="dxa"/>
          </w:tcPr>
          <w:p w:rsidR="001053ED" w:rsidRPr="00AE24CA" w:rsidRDefault="001053ED" w:rsidP="00C86B63">
            <w:pPr>
              <w:cnfStyle w:val="000000000000"/>
              <w:rPr>
                <w:rFonts w:ascii="Verdana" w:hAnsi="Verdana"/>
              </w:rPr>
            </w:pPr>
            <w:r w:rsidRPr="00AE24CA">
              <w:rPr>
                <w:rFonts w:ascii="Verdana" w:hAnsi="Verdana"/>
              </w:rPr>
              <w:t>Masculinity represents a preference in society for achievement, heroism, assertiveness and material rewards. Femininity suggests a preference for cooperation, modesty, caring for the weak and quality of life.</w:t>
            </w:r>
          </w:p>
        </w:tc>
      </w:tr>
      <w:tr w:rsidR="001053ED" w:rsidRPr="001053ED" w:rsidTr="00EB4CCE">
        <w:trPr>
          <w:cnfStyle w:val="000000100000"/>
        </w:trPr>
        <w:tc>
          <w:tcPr>
            <w:cnfStyle w:val="001000000000"/>
            <w:tcW w:w="3397" w:type="dxa"/>
            <w:tcBorders>
              <w:top w:val="none" w:sz="0" w:space="0" w:color="auto"/>
              <w:left w:val="none" w:sz="0" w:space="0" w:color="auto"/>
              <w:bottom w:val="none" w:sz="0" w:space="0" w:color="auto"/>
            </w:tcBorders>
          </w:tcPr>
          <w:p w:rsidR="001053ED" w:rsidRPr="00AE24CA" w:rsidRDefault="001053ED" w:rsidP="00DF63B2">
            <w:pPr>
              <w:rPr>
                <w:rFonts w:ascii="Verdana" w:hAnsi="Verdana"/>
              </w:rPr>
            </w:pPr>
            <w:r w:rsidRPr="00AE24CA">
              <w:rPr>
                <w:rFonts w:ascii="Verdana" w:hAnsi="Verdana"/>
              </w:rPr>
              <w:t xml:space="preserve">Uncertainty </w:t>
            </w:r>
            <w:r w:rsidR="00DF63B2" w:rsidRPr="00AE24CA">
              <w:rPr>
                <w:rFonts w:ascii="Verdana" w:hAnsi="Verdana"/>
              </w:rPr>
              <w:t>a</w:t>
            </w:r>
            <w:r w:rsidRPr="00AE24CA">
              <w:rPr>
                <w:rFonts w:ascii="Verdana" w:hAnsi="Verdana"/>
              </w:rPr>
              <w:t>voidance</w:t>
            </w:r>
          </w:p>
        </w:tc>
        <w:tc>
          <w:tcPr>
            <w:tcW w:w="6225" w:type="dxa"/>
            <w:tcBorders>
              <w:top w:val="none" w:sz="0" w:space="0" w:color="auto"/>
              <w:bottom w:val="none" w:sz="0" w:space="0" w:color="auto"/>
              <w:right w:val="none" w:sz="0" w:space="0" w:color="auto"/>
            </w:tcBorders>
          </w:tcPr>
          <w:p w:rsidR="001053ED" w:rsidRPr="00AE24CA" w:rsidRDefault="001053ED" w:rsidP="00C86B63">
            <w:pPr>
              <w:cnfStyle w:val="000000100000"/>
              <w:rPr>
                <w:rFonts w:ascii="Verdana" w:hAnsi="Verdana"/>
              </w:rPr>
            </w:pPr>
            <w:r w:rsidRPr="00AE24CA">
              <w:rPr>
                <w:rFonts w:ascii="Verdana" w:hAnsi="Verdana"/>
              </w:rPr>
              <w:t>This measures the degree to which the members of a society feel uncomfortable with uncertainly and ambiguity.</w:t>
            </w:r>
          </w:p>
        </w:tc>
      </w:tr>
    </w:tbl>
    <w:p w:rsidR="001053ED" w:rsidRDefault="001053ED" w:rsidP="001053ED"/>
    <w:p w:rsidR="001053ED" w:rsidRPr="00EB4CCE" w:rsidRDefault="001053ED" w:rsidP="001053ED">
      <w:pPr>
        <w:rPr>
          <w:rFonts w:ascii="Verdana" w:hAnsi="Verdana"/>
          <w:b/>
          <w:color w:val="C00000"/>
          <w:sz w:val="28"/>
        </w:rPr>
      </w:pPr>
      <w:r w:rsidRPr="00EB4CCE">
        <w:rPr>
          <w:rFonts w:ascii="Verdana" w:hAnsi="Verdana"/>
          <w:b/>
          <w:color w:val="C00000"/>
          <w:sz w:val="28"/>
        </w:rPr>
        <w:t>Further reading</w:t>
      </w:r>
    </w:p>
    <w:p w:rsidR="001053ED" w:rsidRPr="001053ED" w:rsidRDefault="001053ED" w:rsidP="001053ED">
      <w:pPr>
        <w:rPr>
          <w:rFonts w:ascii="Verdana" w:hAnsi="Verdana"/>
          <w:sz w:val="24"/>
        </w:rPr>
      </w:pPr>
      <w:r w:rsidRPr="001053ED">
        <w:rPr>
          <w:rFonts w:ascii="Verdana" w:hAnsi="Verdana"/>
          <w:sz w:val="24"/>
        </w:rPr>
        <w:t>http://geert-hofstede.com/</w:t>
      </w:r>
    </w:p>
    <w:p w:rsidR="001053ED" w:rsidRPr="001053ED" w:rsidRDefault="001053ED" w:rsidP="001053ED">
      <w:pPr>
        <w:rPr>
          <w:rFonts w:ascii="Verdana" w:hAnsi="Verdana"/>
          <w:sz w:val="24"/>
        </w:rPr>
      </w:pPr>
      <w:r w:rsidRPr="001053ED">
        <w:rPr>
          <w:rFonts w:ascii="Verdana" w:hAnsi="Verdana"/>
          <w:sz w:val="24"/>
        </w:rPr>
        <w:t>www.geerthofstede.nl/</w:t>
      </w:r>
    </w:p>
    <w:sectPr w:rsidR="001053ED" w:rsidRPr="001053ED" w:rsidSect="00471189">
      <w:headerReference w:type="even" r:id="rId7"/>
      <w:headerReference w:type="default" r:id="rId8"/>
      <w:footerReference w:type="even" r:id="rId9"/>
      <w:footerReference w:type="default" r:id="rId10"/>
      <w:headerReference w:type="first" r:id="rId11"/>
      <w:footerReference w:type="first" r:id="rId12"/>
      <w:pgSz w:w="11900" w:h="16840"/>
      <w:pgMar w:top="2552" w:right="1134" w:bottom="851" w:left="1134" w:header="567" w:footer="28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E71" w:rsidRDefault="00802E71" w:rsidP="00890350">
      <w:r>
        <w:separator/>
      </w:r>
    </w:p>
  </w:endnote>
  <w:endnote w:type="continuationSeparator" w:id="1">
    <w:p w:rsidR="00802E71" w:rsidRDefault="00802E71" w:rsidP="00890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kzidenzGroteskBQ-Reg">
    <w:altName w:val="Courier"/>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AF0" w:rsidRDefault="004C0A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B7" w:rsidRPr="001906CA" w:rsidRDefault="00AB15B7" w:rsidP="001906CA">
    <w:pPr>
      <w:tabs>
        <w:tab w:val="right" w:pos="9632"/>
      </w:tabs>
      <w:ind w:right="-7"/>
      <w:rPr>
        <w:color w:val="2F444D"/>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AF0" w:rsidRDefault="004C0A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E71" w:rsidRDefault="00802E71" w:rsidP="00890350">
      <w:r>
        <w:separator/>
      </w:r>
    </w:p>
  </w:footnote>
  <w:footnote w:type="continuationSeparator" w:id="1">
    <w:p w:rsidR="00802E71" w:rsidRDefault="00802E71" w:rsidP="00890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AF0" w:rsidRDefault="004C0A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B7" w:rsidRPr="0040650C" w:rsidRDefault="004C0AF0" w:rsidP="00B34519">
    <w:pPr>
      <w:pStyle w:val="Heading1"/>
      <w:ind w:left="1418"/>
      <w:rPr>
        <w:noProof/>
        <w:color w:val="FFFFFF" w:themeColor="background1"/>
        <w:lang w:eastAsia="en-GB"/>
      </w:rPr>
    </w:pPr>
    <w:r w:rsidRPr="004C0AF0">
      <w:rPr>
        <w:noProof/>
        <w:color w:val="FFFFFF" w:themeColor="background1"/>
        <w:lang w:eastAsia="en-GB"/>
      </w:rPr>
      <w:drawing>
        <wp:anchor distT="0" distB="0" distL="114300" distR="114300" simplePos="0" relativeHeight="251657216" behindDoc="0" locked="0" layoutInCell="1" allowOverlap="1">
          <wp:simplePos x="0" y="0"/>
          <wp:positionH relativeFrom="column">
            <wp:posOffset>-720090</wp:posOffset>
          </wp:positionH>
          <wp:positionV relativeFrom="paragraph">
            <wp:posOffset>-360045</wp:posOffset>
          </wp:positionV>
          <wp:extent cx="1363980" cy="13716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mp;C.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64412" cy="1372034"/>
                  </a:xfrm>
                  <a:prstGeom prst="rect">
                    <a:avLst/>
                  </a:prstGeom>
                </pic:spPr>
              </pic:pic>
            </a:graphicData>
          </a:graphic>
        </wp:anchor>
      </w:drawing>
    </w:r>
    <w:r w:rsidR="00A466DF">
      <w:rPr>
        <w:noProof/>
        <w:color w:val="FFFFFF" w:themeColor="background1"/>
        <w:lang w:eastAsia="en-GB"/>
      </w:rPr>
      <w:pict>
        <v:rect id="Rectangle 3" o:spid="_x0000_s6145" style="position:absolute;left:0;text-align:left;margin-left:-61.65pt;margin-top:-28.15pt;width:603pt;height:108pt;z-index:-251658240;visibility:visible;mso-position-horizontal-relative:text;mso-position-vertical-relative:text;mso-width-relative:margin;mso-height-relative:margin;v-text-anchor:middle" fillcolor="#b71170" stroked="f"/>
      </w:pict>
    </w:r>
    <w:r w:rsidR="00394880" w:rsidRPr="00394880">
      <w:rPr>
        <w:noProof/>
        <w:color w:val="FFFFFF" w:themeColor="background1"/>
        <w:lang w:eastAsia="en-GB"/>
      </w:rPr>
      <w:t>Unit 10 Managing strategic change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AF0" w:rsidRDefault="004C0A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1B9"/>
    <w:multiLevelType w:val="hybridMultilevel"/>
    <w:tmpl w:val="380A58AE"/>
    <w:lvl w:ilvl="0" w:tplc="636232E0">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082180"/>
    <w:multiLevelType w:val="hybridMultilevel"/>
    <w:tmpl w:val="DBBA2B1C"/>
    <w:lvl w:ilvl="0" w:tplc="5BA2E524">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632237"/>
    <w:multiLevelType w:val="hybridMultilevel"/>
    <w:tmpl w:val="7E4A6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100DF6"/>
    <w:multiLevelType w:val="hybridMultilevel"/>
    <w:tmpl w:val="A884752C"/>
    <w:lvl w:ilvl="0" w:tplc="F92230E6">
      <w:start w:val="1"/>
      <w:numFmt w:val="decimal"/>
      <w:lvlText w:val="%1."/>
      <w:lvlJc w:val="left"/>
      <w:pPr>
        <w:ind w:left="720" w:hanging="360"/>
      </w:pPr>
      <w:rPr>
        <w:rFonts w:hint="default"/>
        <w:color w:val="548DD4" w:themeColor="text2" w:themeTint="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0C632B"/>
    <w:multiLevelType w:val="hybridMultilevel"/>
    <w:tmpl w:val="A8F2C7E6"/>
    <w:lvl w:ilvl="0" w:tplc="0409000F">
      <w:start w:val="1"/>
      <w:numFmt w:val="decimal"/>
      <w:lvlText w:val="%1."/>
      <w:lvlJc w:val="left"/>
      <w:pPr>
        <w:ind w:left="720" w:hanging="360"/>
      </w:pPr>
      <w:rPr>
        <w:rFonts w:hint="default"/>
        <w:b/>
        <w:bCs/>
        <w:i w:val="0"/>
        <w:iCs w:val="0"/>
        <w:color w:val="6600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270A8"/>
    <w:multiLevelType w:val="hybridMultilevel"/>
    <w:tmpl w:val="DC94D72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55628D9"/>
    <w:multiLevelType w:val="hybridMultilevel"/>
    <w:tmpl w:val="265CDEC2"/>
    <w:lvl w:ilvl="0" w:tplc="F92230E6">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F63BB8"/>
    <w:multiLevelType w:val="hybridMultilevel"/>
    <w:tmpl w:val="5CA8F732"/>
    <w:lvl w:ilvl="0" w:tplc="D38C5A9A">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CE77E4D"/>
    <w:multiLevelType w:val="hybridMultilevel"/>
    <w:tmpl w:val="67E2D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013551"/>
    <w:multiLevelType w:val="hybridMultilevel"/>
    <w:tmpl w:val="2FB0C476"/>
    <w:lvl w:ilvl="0" w:tplc="55B8E3AE">
      <w:start w:val="1"/>
      <w:numFmt w:val="bullet"/>
      <w:lvlText w:val=""/>
      <w:lvlJc w:val="left"/>
      <w:pPr>
        <w:ind w:left="360" w:hanging="360"/>
      </w:pPr>
      <w:rPr>
        <w:rFonts w:ascii="Symbol" w:hAnsi="Symbol" w:hint="default"/>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32752F3"/>
    <w:multiLevelType w:val="hybridMultilevel"/>
    <w:tmpl w:val="E7DA32CE"/>
    <w:lvl w:ilvl="0" w:tplc="F92230E6">
      <w:start w:val="1"/>
      <w:numFmt w:val="decimal"/>
      <w:lvlText w:val="%1."/>
      <w:lvlJc w:val="left"/>
      <w:pPr>
        <w:ind w:left="720" w:hanging="360"/>
      </w:pPr>
      <w:rPr>
        <w:rFonts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4A587D"/>
    <w:multiLevelType w:val="hybridMultilevel"/>
    <w:tmpl w:val="09C8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731E69"/>
    <w:multiLevelType w:val="hybridMultilevel"/>
    <w:tmpl w:val="BEA65CE8"/>
    <w:lvl w:ilvl="0" w:tplc="4C886A70">
      <w:start w:val="1"/>
      <w:numFmt w:val="lowerLetter"/>
      <w:lvlText w:val="%1)"/>
      <w:lvlJc w:val="left"/>
      <w:pPr>
        <w:ind w:left="720" w:hanging="360"/>
      </w:pPr>
      <w:rPr>
        <w:rFonts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F46781"/>
    <w:multiLevelType w:val="hybridMultilevel"/>
    <w:tmpl w:val="CF92BCA2"/>
    <w:lvl w:ilvl="0" w:tplc="4C886A70">
      <w:start w:val="1"/>
      <w:numFmt w:val="lowerLetter"/>
      <w:lvlText w:val="%1)"/>
      <w:lvlJc w:val="left"/>
      <w:pPr>
        <w:ind w:left="720" w:hanging="360"/>
      </w:pPr>
      <w:rPr>
        <w:rFonts w:hint="default"/>
        <w:color w:val="548DD4" w:themeColor="text2" w:themeTint="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13"/>
  </w:num>
  <w:num w:numId="5">
    <w:abstractNumId w:val="12"/>
  </w:num>
  <w:num w:numId="6">
    <w:abstractNumId w:val="0"/>
  </w:num>
  <w:num w:numId="7">
    <w:abstractNumId w:val="6"/>
  </w:num>
  <w:num w:numId="8">
    <w:abstractNumId w:val="8"/>
  </w:num>
  <w:num w:numId="9">
    <w:abstractNumId w:val="11"/>
  </w:num>
  <w:num w:numId="10">
    <w:abstractNumId w:val="2"/>
  </w:num>
  <w:num w:numId="11">
    <w:abstractNumId w:val="10"/>
  </w:num>
  <w:num w:numId="12">
    <w:abstractNumId w:val="7"/>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5362">
      <o:colormenu v:ext="edit" fillcolor="#b71170"/>
    </o:shapedefaults>
    <o:shapelayout v:ext="edit">
      <o:idmap v:ext="edit" data="6"/>
    </o:shapelayout>
  </w:hdrShapeDefaults>
  <w:footnotePr>
    <w:footnote w:id="0"/>
    <w:footnote w:id="1"/>
  </w:footnotePr>
  <w:endnotePr>
    <w:endnote w:id="0"/>
    <w:endnote w:id="1"/>
  </w:endnotePr>
  <w:compat>
    <w:useFELayout/>
  </w:compat>
  <w:rsids>
    <w:rsidRoot w:val="001053ED"/>
    <w:rsid w:val="0000039B"/>
    <w:rsid w:val="000A727D"/>
    <w:rsid w:val="000B02A3"/>
    <w:rsid w:val="000C066F"/>
    <w:rsid w:val="001053ED"/>
    <w:rsid w:val="00127CFA"/>
    <w:rsid w:val="001906CA"/>
    <w:rsid w:val="00195543"/>
    <w:rsid w:val="001C347C"/>
    <w:rsid w:val="001D44D7"/>
    <w:rsid w:val="002E203C"/>
    <w:rsid w:val="00394880"/>
    <w:rsid w:val="0040650C"/>
    <w:rsid w:val="004315BC"/>
    <w:rsid w:val="00471189"/>
    <w:rsid w:val="004A38CB"/>
    <w:rsid w:val="004C0AF0"/>
    <w:rsid w:val="004F61AB"/>
    <w:rsid w:val="005D6FF0"/>
    <w:rsid w:val="00665E17"/>
    <w:rsid w:val="006C24B4"/>
    <w:rsid w:val="006C39EF"/>
    <w:rsid w:val="00713354"/>
    <w:rsid w:val="007B204A"/>
    <w:rsid w:val="00802E71"/>
    <w:rsid w:val="00890350"/>
    <w:rsid w:val="008D36FD"/>
    <w:rsid w:val="008D4C28"/>
    <w:rsid w:val="009606AD"/>
    <w:rsid w:val="00A23C24"/>
    <w:rsid w:val="00A466DF"/>
    <w:rsid w:val="00AA7C6F"/>
    <w:rsid w:val="00AB15B7"/>
    <w:rsid w:val="00AE24CA"/>
    <w:rsid w:val="00AE781D"/>
    <w:rsid w:val="00B34519"/>
    <w:rsid w:val="00B42A3D"/>
    <w:rsid w:val="00B54CDF"/>
    <w:rsid w:val="00B57EA5"/>
    <w:rsid w:val="00BB38A9"/>
    <w:rsid w:val="00BD6A3A"/>
    <w:rsid w:val="00BE290E"/>
    <w:rsid w:val="00CB26FA"/>
    <w:rsid w:val="00CF0C6A"/>
    <w:rsid w:val="00CF6D49"/>
    <w:rsid w:val="00DF63B2"/>
    <w:rsid w:val="00E23817"/>
    <w:rsid w:val="00EB4CCE"/>
    <w:rsid w:val="00EB5373"/>
    <w:rsid w:val="00F038C7"/>
    <w:rsid w:val="00F27EC6"/>
    <w:rsid w:val="00F47379"/>
    <w:rsid w:val="00F80B25"/>
    <w:rsid w:val="00FC2D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colormenu v:ext="edit" fillcolor="#b71170"/>
    </o:shapedefaults>
    <o:shapelayout v:ext="edit">
      <o:idmap v:ext="edit" data="1"/>
      <o:rules v:ext="edit">
        <o:r id="V:Rule1" type="callout" idref="#Oval Callout 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3ED"/>
    <w:pPr>
      <w:spacing w:after="200" w:line="276" w:lineRule="auto"/>
    </w:pPr>
    <w:rPr>
      <w:rFonts w:ascii="Calibri" w:eastAsia="Calibri" w:hAnsi="Calibri"/>
      <w:sz w:val="22"/>
      <w:szCs w:val="22"/>
      <w:lang w:val="en-GB" w:eastAsia="en-US"/>
    </w:rPr>
  </w:style>
  <w:style w:type="paragraph" w:styleId="Heading1">
    <w:name w:val="heading 1"/>
    <w:next w:val="Normal"/>
    <w:link w:val="Heading1Char"/>
    <w:uiPriority w:val="9"/>
    <w:qFormat/>
    <w:rsid w:val="00CB26FA"/>
    <w:pPr>
      <w:keepNext/>
      <w:keepLines/>
      <w:spacing w:before="120" w:after="240"/>
      <w:outlineLvl w:val="0"/>
    </w:pPr>
    <w:rPr>
      <w:rFonts w:ascii="Verdana" w:eastAsiaTheme="majorEastAsia" w:hAnsi="Verdana" w:cstheme="majorBidi"/>
      <w:bCs/>
      <w:color w:val="943634" w:themeColor="accent2"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5BE3"/>
    <w:rPr>
      <w:rFonts w:ascii="Lucida Grande" w:hAnsi="Lucida Grande"/>
      <w:sz w:val="18"/>
      <w:szCs w:val="18"/>
    </w:rPr>
  </w:style>
  <w:style w:type="paragraph" w:styleId="Header">
    <w:name w:val="header"/>
    <w:basedOn w:val="Normal"/>
    <w:link w:val="HeaderChar"/>
    <w:uiPriority w:val="99"/>
    <w:unhideWhenUsed/>
    <w:rsid w:val="00890350"/>
    <w:pPr>
      <w:tabs>
        <w:tab w:val="center" w:pos="4320"/>
        <w:tab w:val="right" w:pos="8640"/>
      </w:tabs>
    </w:pPr>
  </w:style>
  <w:style w:type="character" w:customStyle="1" w:styleId="HeaderChar">
    <w:name w:val="Header Char"/>
    <w:basedOn w:val="DefaultParagraphFont"/>
    <w:link w:val="Header"/>
    <w:uiPriority w:val="99"/>
    <w:rsid w:val="00890350"/>
    <w:rPr>
      <w:sz w:val="24"/>
      <w:szCs w:val="24"/>
      <w:lang w:val="en-GB" w:eastAsia="en-US"/>
    </w:rPr>
  </w:style>
  <w:style w:type="paragraph" w:styleId="Footer">
    <w:name w:val="footer"/>
    <w:basedOn w:val="Normal"/>
    <w:link w:val="FooterChar"/>
    <w:uiPriority w:val="99"/>
    <w:unhideWhenUsed/>
    <w:rsid w:val="00890350"/>
    <w:pPr>
      <w:tabs>
        <w:tab w:val="center" w:pos="4320"/>
        <w:tab w:val="right" w:pos="8640"/>
      </w:tabs>
    </w:pPr>
  </w:style>
  <w:style w:type="character" w:customStyle="1" w:styleId="FooterChar">
    <w:name w:val="Footer Char"/>
    <w:basedOn w:val="DefaultParagraphFont"/>
    <w:link w:val="Footer"/>
    <w:uiPriority w:val="99"/>
    <w:rsid w:val="00890350"/>
    <w:rPr>
      <w:sz w:val="24"/>
      <w:szCs w:val="24"/>
      <w:lang w:val="en-GB" w:eastAsia="en-US"/>
    </w:rPr>
  </w:style>
  <w:style w:type="character" w:customStyle="1" w:styleId="Heading1Char">
    <w:name w:val="Heading 1 Char"/>
    <w:basedOn w:val="DefaultParagraphFont"/>
    <w:link w:val="Heading1"/>
    <w:uiPriority w:val="9"/>
    <w:rsid w:val="00CB26FA"/>
    <w:rPr>
      <w:rFonts w:ascii="Verdana" w:eastAsiaTheme="majorEastAsia" w:hAnsi="Verdana" w:cstheme="majorBidi"/>
      <w:bCs/>
      <w:color w:val="943634" w:themeColor="accent2" w:themeShade="BF"/>
      <w:sz w:val="32"/>
      <w:szCs w:val="32"/>
      <w:lang w:val="en-GB" w:eastAsia="en-US"/>
    </w:rPr>
  </w:style>
  <w:style w:type="paragraph" w:styleId="ListParagraph">
    <w:name w:val="List Paragraph"/>
    <w:basedOn w:val="Normal"/>
    <w:uiPriority w:val="34"/>
    <w:qFormat/>
    <w:rsid w:val="00471189"/>
    <w:pPr>
      <w:ind w:left="360" w:hanging="360"/>
      <w:contextualSpacing/>
    </w:pPr>
  </w:style>
  <w:style w:type="table" w:styleId="TableGrid">
    <w:name w:val="Table Grid"/>
    <w:basedOn w:val="TableNormal"/>
    <w:uiPriority w:val="59"/>
    <w:rsid w:val="00471189"/>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qFormat/>
    <w:rsid w:val="00471189"/>
    <w:rPr>
      <w:rFonts w:eastAsiaTheme="minorHAnsi" w:cstheme="minorBidi"/>
      <w:sz w:val="20"/>
    </w:rPr>
  </w:style>
  <w:style w:type="paragraph" w:customStyle="1" w:styleId="TableHead">
    <w:name w:val="Table Head"/>
    <w:basedOn w:val="Table"/>
    <w:qFormat/>
    <w:rsid w:val="00471189"/>
    <w:rPr>
      <w:b/>
      <w:color w:val="548DD4" w:themeColor="text2" w:themeTint="99"/>
    </w:rPr>
  </w:style>
  <w:style w:type="table" w:styleId="LightList-Accent1">
    <w:name w:val="Light List Accent 1"/>
    <w:basedOn w:val="TableNormal"/>
    <w:uiPriority w:val="61"/>
    <w:rsid w:val="00471189"/>
    <w:rPr>
      <w:rFonts w:ascii="Verdana" w:hAnsi="Verdana"/>
    </w:rPr>
    <w:tblPr>
      <w:tblStyleRowBandSize w:val="1"/>
      <w:tblStyleColBandSize w:val="1"/>
      <w:tblInd w:w="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0" w:type="dxa"/>
        <w:left w:w="108" w:type="dxa"/>
        <w:bottom w:w="0" w:type="dxa"/>
        <w:right w:w="108" w:type="dxa"/>
      </w:tblCellMar>
    </w:tblPr>
    <w:tblStylePr w:type="firstRow">
      <w:pPr>
        <w:spacing w:before="0" w:after="0" w:line="240" w:lineRule="auto"/>
      </w:pPr>
      <w:rPr>
        <w:rFonts w:ascii="Verdana" w:hAnsi="Verdana"/>
        <w:b/>
        <w:bCs/>
        <w:i w:val="0"/>
        <w:color w:val="FFFFFF" w:themeColor="background1"/>
        <w:sz w:val="20"/>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xedtext">
    <w:name w:val="Boxed text"/>
    <w:basedOn w:val="Normal"/>
    <w:qFormat/>
    <w:rsid w:val="000B02A3"/>
    <w:pPr>
      <w:spacing w:before="120" w:after="0"/>
    </w:pPr>
    <w:rPr>
      <w:sz w:val="20"/>
    </w:rPr>
  </w:style>
  <w:style w:type="paragraph" w:customStyle="1" w:styleId="BOX01BT01Bodytext1">
    <w:name w:val="BOX01_BT01_Body_text_1"/>
    <w:basedOn w:val="Normal"/>
    <w:uiPriority w:val="99"/>
    <w:rsid w:val="00AB15B7"/>
    <w:pPr>
      <w:widowControl w:val="0"/>
      <w:suppressAutoHyphens/>
      <w:autoSpaceDE w:val="0"/>
      <w:autoSpaceDN w:val="0"/>
      <w:adjustRightInd w:val="0"/>
      <w:spacing w:before="57" w:after="0" w:line="240" w:lineRule="atLeast"/>
      <w:ind w:left="113" w:right="113"/>
      <w:textAlignment w:val="center"/>
    </w:pPr>
    <w:rPr>
      <w:rFonts w:ascii="AkzidenzGroteskBQ-Reg" w:hAnsi="AkzidenzGroteskBQ-Reg" w:cs="AkzidenzGroteskBQ-Reg"/>
      <w:color w:val="000000"/>
      <w:sz w:val="20"/>
      <w:szCs w:val="20"/>
      <w:lang w:eastAsia="ja-JP"/>
    </w:rPr>
  </w:style>
  <w:style w:type="paragraph" w:customStyle="1" w:styleId="BOX01BT01Bodytext1First">
    <w:name w:val="BOX01_BT01_Body_text_1_First"/>
    <w:basedOn w:val="BOX01BT01Bodytext1"/>
    <w:uiPriority w:val="99"/>
    <w:rsid w:val="00AB1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3ED"/>
    <w:pPr>
      <w:spacing w:after="200" w:line="276" w:lineRule="auto"/>
    </w:pPr>
    <w:rPr>
      <w:rFonts w:ascii="Calibri" w:eastAsia="Calibri" w:hAnsi="Calibri"/>
      <w:sz w:val="22"/>
      <w:szCs w:val="22"/>
      <w:lang w:val="en-GB" w:eastAsia="en-US"/>
    </w:rPr>
  </w:style>
  <w:style w:type="paragraph" w:styleId="Heading1">
    <w:name w:val="heading 1"/>
    <w:next w:val="Normal"/>
    <w:link w:val="Heading1Char"/>
    <w:uiPriority w:val="9"/>
    <w:qFormat/>
    <w:rsid w:val="00CB26FA"/>
    <w:pPr>
      <w:keepNext/>
      <w:keepLines/>
      <w:spacing w:before="120" w:after="240"/>
      <w:outlineLvl w:val="0"/>
    </w:pPr>
    <w:rPr>
      <w:rFonts w:ascii="Verdana" w:eastAsiaTheme="majorEastAsia" w:hAnsi="Verdana" w:cstheme="majorBidi"/>
      <w:bCs/>
      <w:color w:val="943634" w:themeColor="accent2"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5BE3"/>
    <w:rPr>
      <w:rFonts w:ascii="Lucida Grande" w:hAnsi="Lucida Grande"/>
      <w:sz w:val="18"/>
      <w:szCs w:val="18"/>
    </w:rPr>
  </w:style>
  <w:style w:type="paragraph" w:styleId="Header">
    <w:name w:val="header"/>
    <w:basedOn w:val="Normal"/>
    <w:link w:val="HeaderChar"/>
    <w:uiPriority w:val="99"/>
    <w:unhideWhenUsed/>
    <w:rsid w:val="00890350"/>
    <w:pPr>
      <w:tabs>
        <w:tab w:val="center" w:pos="4320"/>
        <w:tab w:val="right" w:pos="8640"/>
      </w:tabs>
    </w:pPr>
  </w:style>
  <w:style w:type="character" w:customStyle="1" w:styleId="HeaderChar">
    <w:name w:val="Header Char"/>
    <w:basedOn w:val="DefaultParagraphFont"/>
    <w:link w:val="Header"/>
    <w:uiPriority w:val="99"/>
    <w:rsid w:val="00890350"/>
    <w:rPr>
      <w:sz w:val="24"/>
      <w:szCs w:val="24"/>
      <w:lang w:val="en-GB" w:eastAsia="en-US"/>
    </w:rPr>
  </w:style>
  <w:style w:type="paragraph" w:styleId="Footer">
    <w:name w:val="footer"/>
    <w:basedOn w:val="Normal"/>
    <w:link w:val="FooterChar"/>
    <w:uiPriority w:val="99"/>
    <w:unhideWhenUsed/>
    <w:rsid w:val="00890350"/>
    <w:pPr>
      <w:tabs>
        <w:tab w:val="center" w:pos="4320"/>
        <w:tab w:val="right" w:pos="8640"/>
      </w:tabs>
    </w:pPr>
  </w:style>
  <w:style w:type="character" w:customStyle="1" w:styleId="FooterChar">
    <w:name w:val="Footer Char"/>
    <w:basedOn w:val="DefaultParagraphFont"/>
    <w:link w:val="Footer"/>
    <w:uiPriority w:val="99"/>
    <w:rsid w:val="00890350"/>
    <w:rPr>
      <w:sz w:val="24"/>
      <w:szCs w:val="24"/>
      <w:lang w:val="en-GB" w:eastAsia="en-US"/>
    </w:rPr>
  </w:style>
  <w:style w:type="character" w:customStyle="1" w:styleId="Heading1Char">
    <w:name w:val="Heading 1 Char"/>
    <w:basedOn w:val="DefaultParagraphFont"/>
    <w:link w:val="Heading1"/>
    <w:uiPriority w:val="9"/>
    <w:rsid w:val="00CB26FA"/>
    <w:rPr>
      <w:rFonts w:ascii="Verdana" w:eastAsiaTheme="majorEastAsia" w:hAnsi="Verdana" w:cstheme="majorBidi"/>
      <w:bCs/>
      <w:color w:val="943634" w:themeColor="accent2" w:themeShade="BF"/>
      <w:sz w:val="32"/>
      <w:szCs w:val="32"/>
      <w:lang w:val="en-GB" w:eastAsia="en-US"/>
    </w:rPr>
  </w:style>
  <w:style w:type="paragraph" w:styleId="ListParagraph">
    <w:name w:val="List Paragraph"/>
    <w:basedOn w:val="Normal"/>
    <w:uiPriority w:val="34"/>
    <w:qFormat/>
    <w:rsid w:val="00471189"/>
    <w:pPr>
      <w:ind w:left="360" w:hanging="360"/>
      <w:contextualSpacing/>
    </w:pPr>
  </w:style>
  <w:style w:type="table" w:styleId="TableGrid">
    <w:name w:val="Table Grid"/>
    <w:basedOn w:val="TableNormal"/>
    <w:uiPriority w:val="59"/>
    <w:rsid w:val="0047118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471189"/>
    <w:rPr>
      <w:rFonts w:eastAsiaTheme="minorHAnsi" w:cstheme="minorBidi"/>
      <w:sz w:val="20"/>
    </w:rPr>
  </w:style>
  <w:style w:type="paragraph" w:customStyle="1" w:styleId="TableHead">
    <w:name w:val="Table Head"/>
    <w:basedOn w:val="Table"/>
    <w:qFormat/>
    <w:rsid w:val="00471189"/>
    <w:rPr>
      <w:b/>
      <w:color w:val="548DD4" w:themeColor="text2" w:themeTint="99"/>
    </w:rPr>
  </w:style>
  <w:style w:type="table" w:styleId="LightList-Accent1">
    <w:name w:val="Light List Accent 1"/>
    <w:basedOn w:val="TableNormal"/>
    <w:uiPriority w:val="61"/>
    <w:rsid w:val="00471189"/>
    <w:rPr>
      <w:rFonts w:ascii="Verdana" w:hAnsi="Verdana"/>
    </w:rPr>
    <w:tblPr>
      <w:tblStyleRowBandSize w:val="1"/>
      <w:tblStyleColBandSize w:val="1"/>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blStylePr w:type="firstRow">
      <w:pPr>
        <w:spacing w:before="0" w:after="0" w:line="240" w:lineRule="auto"/>
      </w:pPr>
      <w:rPr>
        <w:rFonts w:ascii="Verdana" w:hAnsi="Verdana"/>
        <w:b/>
        <w:bCs/>
        <w:i w:val="0"/>
        <w:color w:val="FFFFFF" w:themeColor="background1"/>
        <w:sz w:val="20"/>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xedtext">
    <w:name w:val="Boxed text"/>
    <w:basedOn w:val="Normal"/>
    <w:qFormat/>
    <w:rsid w:val="000B02A3"/>
    <w:pPr>
      <w:spacing w:before="120" w:after="0"/>
    </w:pPr>
    <w:rPr>
      <w:sz w:val="20"/>
    </w:rPr>
  </w:style>
  <w:style w:type="paragraph" w:customStyle="1" w:styleId="BOX01BT01Bodytext1">
    <w:name w:val="BOX01_BT01_Body_text_1"/>
    <w:basedOn w:val="Normal"/>
    <w:uiPriority w:val="99"/>
    <w:rsid w:val="00AB15B7"/>
    <w:pPr>
      <w:widowControl w:val="0"/>
      <w:suppressAutoHyphens/>
      <w:autoSpaceDE w:val="0"/>
      <w:autoSpaceDN w:val="0"/>
      <w:adjustRightInd w:val="0"/>
      <w:spacing w:before="57" w:after="0" w:line="240" w:lineRule="atLeast"/>
      <w:ind w:left="113" w:right="113"/>
      <w:textAlignment w:val="center"/>
    </w:pPr>
    <w:rPr>
      <w:rFonts w:ascii="AkzidenzGroteskBQ-Reg" w:hAnsi="AkzidenzGroteskBQ-Reg" w:cs="AkzidenzGroteskBQ-Reg"/>
      <w:color w:val="000000"/>
      <w:sz w:val="20"/>
      <w:szCs w:val="20"/>
      <w:lang w:eastAsia="ja-JP"/>
    </w:rPr>
  </w:style>
  <w:style w:type="paragraph" w:customStyle="1" w:styleId="BOX01BT01Bodytext1First">
    <w:name w:val="BOX01_BT01_Body_text_1_First"/>
    <w:basedOn w:val="BOX01BT01Bodytext1"/>
    <w:uiPriority w:val="99"/>
    <w:rsid w:val="00AB15B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esktop\Business%20DL\S&amp;G%20template%20Bk%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S&amp;G template Bk 2.dotx</Template>
  <TotalTime>1</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Philip Allan Updates</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user</cp:lastModifiedBy>
  <cp:revision>3</cp:revision>
  <dcterms:created xsi:type="dcterms:W3CDTF">2017-01-29T15:12:00Z</dcterms:created>
  <dcterms:modified xsi:type="dcterms:W3CDTF">2017-01-29T15:39:00Z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80773</vt:lpwstr>
  </property>
  <property fmtid="{D5CDD505-2E9C-101B-9397-08002B2CF9AE}" pid="3" name="NXPowerLiteSettings">
    <vt:lpwstr>F5000400038000</vt:lpwstr>
  </property>
  <property fmtid="{D5CDD505-2E9C-101B-9397-08002B2CF9AE}" pid="4" name="NXPowerLiteVersion">
    <vt:lpwstr>D6.1.2</vt:lpwstr>
  </property>
</Properties>
</file>