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E8" w:rsidRPr="00F20457" w:rsidRDefault="00F20457" w:rsidP="00F20457">
      <w:pPr>
        <w:pStyle w:val="NoSpacing"/>
        <w:jc w:val="center"/>
        <w:rPr>
          <w:b/>
          <w:u w:val="single"/>
        </w:rPr>
      </w:pPr>
      <w:r w:rsidRPr="00F20457">
        <w:rPr>
          <w:b/>
          <w:u w:val="single"/>
        </w:rPr>
        <w:t>Communication</w:t>
      </w:r>
    </w:p>
    <w:p w:rsidR="00F20457" w:rsidRDefault="00F20457" w:rsidP="00F20457">
      <w:pPr>
        <w:pStyle w:val="NoSpacing"/>
        <w:jc w:val="center"/>
      </w:pPr>
    </w:p>
    <w:p w:rsidR="00F20457" w:rsidRDefault="00F20457" w:rsidP="00F20457">
      <w:pPr>
        <w:pStyle w:val="NoSpacing"/>
      </w:pPr>
      <w:r>
        <w:t>Explain the difference between internal and external communication.</w:t>
      </w: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r>
        <w:t>Give 3 examples of each:</w:t>
      </w:r>
    </w:p>
    <w:p w:rsidR="00F20457" w:rsidRDefault="00F20457" w:rsidP="00F20457">
      <w:pPr>
        <w:pStyle w:val="NoSpacing"/>
      </w:pPr>
    </w:p>
    <w:p w:rsidR="00F20457" w:rsidRDefault="00F20457" w:rsidP="00F20457">
      <w:pPr>
        <w:pStyle w:val="NoSpacing"/>
        <w:sectPr w:rsidR="00F20457" w:rsidSect="00F20457">
          <w:pgSz w:w="11906" w:h="16838"/>
          <w:pgMar w:top="567" w:right="567" w:bottom="828" w:left="567" w:header="709" w:footer="709" w:gutter="0"/>
          <w:cols w:space="708"/>
          <w:docGrid w:linePitch="360"/>
        </w:sectPr>
      </w:pPr>
    </w:p>
    <w:p w:rsidR="00F20457" w:rsidRDefault="00F20457" w:rsidP="00F20457">
      <w:pPr>
        <w:pStyle w:val="NoSpacing"/>
      </w:pPr>
      <w:r>
        <w:lastRenderedPageBreak/>
        <w:t>Internal</w:t>
      </w:r>
    </w:p>
    <w:p w:rsidR="00F20457" w:rsidRDefault="00F20457" w:rsidP="00F20457">
      <w:pPr>
        <w:pStyle w:val="NoSpacing"/>
        <w:numPr>
          <w:ilvl w:val="0"/>
          <w:numId w:val="1"/>
        </w:numPr>
      </w:pPr>
      <w:r>
        <w:t xml:space="preserve"> </w:t>
      </w:r>
      <w:r w:rsidR="003A26A2">
        <w:t xml:space="preserve">  </w:t>
      </w:r>
    </w:p>
    <w:p w:rsidR="003A26A2" w:rsidRDefault="003A26A2" w:rsidP="003A26A2">
      <w:pPr>
        <w:pStyle w:val="NoSpacing"/>
        <w:ind w:left="720"/>
      </w:pPr>
      <w:r>
        <w:t xml:space="preserve"> </w:t>
      </w:r>
    </w:p>
    <w:p w:rsidR="003A26A2" w:rsidRDefault="003A26A2" w:rsidP="00F20457">
      <w:pPr>
        <w:pStyle w:val="NoSpacing"/>
        <w:numPr>
          <w:ilvl w:val="0"/>
          <w:numId w:val="1"/>
        </w:numPr>
      </w:pPr>
    </w:p>
    <w:p w:rsidR="00F20457" w:rsidRDefault="00F20457" w:rsidP="003A26A2">
      <w:pPr>
        <w:pStyle w:val="NoSpacing"/>
        <w:ind w:left="720"/>
      </w:pPr>
      <w:r>
        <w:t xml:space="preserve"> </w:t>
      </w:r>
    </w:p>
    <w:p w:rsidR="00F20457" w:rsidRDefault="00F20457" w:rsidP="00F20457">
      <w:pPr>
        <w:pStyle w:val="NoSpacing"/>
        <w:numPr>
          <w:ilvl w:val="0"/>
          <w:numId w:val="1"/>
        </w:numPr>
      </w:pPr>
      <w:r>
        <w:t xml:space="preserve"> </w:t>
      </w:r>
    </w:p>
    <w:p w:rsidR="00F20457" w:rsidRDefault="00F20457" w:rsidP="00F20457">
      <w:pPr>
        <w:pStyle w:val="NoSpacing"/>
      </w:pPr>
    </w:p>
    <w:p w:rsidR="00F20457" w:rsidRDefault="00F20457" w:rsidP="00F20457">
      <w:pPr>
        <w:pStyle w:val="NoSpacing"/>
      </w:pPr>
      <w:r>
        <w:lastRenderedPageBreak/>
        <w:t>External</w:t>
      </w:r>
    </w:p>
    <w:p w:rsidR="00F20457" w:rsidRDefault="00F20457" w:rsidP="00F20457">
      <w:pPr>
        <w:pStyle w:val="NoSpacing"/>
        <w:numPr>
          <w:ilvl w:val="0"/>
          <w:numId w:val="2"/>
        </w:numPr>
      </w:pPr>
      <w:r>
        <w:t xml:space="preserve"> </w:t>
      </w:r>
      <w:r w:rsidR="003A26A2">
        <w:t xml:space="preserve"> </w:t>
      </w:r>
    </w:p>
    <w:p w:rsidR="003A26A2" w:rsidRDefault="003A26A2" w:rsidP="003A26A2">
      <w:pPr>
        <w:pStyle w:val="NoSpacing"/>
        <w:ind w:left="720"/>
      </w:pPr>
      <w:r>
        <w:t xml:space="preserve"> </w:t>
      </w:r>
    </w:p>
    <w:p w:rsidR="003A26A2" w:rsidRDefault="003A26A2" w:rsidP="00F20457">
      <w:pPr>
        <w:pStyle w:val="NoSpacing"/>
        <w:numPr>
          <w:ilvl w:val="0"/>
          <w:numId w:val="2"/>
        </w:numPr>
      </w:pPr>
    </w:p>
    <w:p w:rsidR="00F20457" w:rsidRDefault="00F20457" w:rsidP="003A26A2">
      <w:pPr>
        <w:pStyle w:val="NoSpacing"/>
        <w:ind w:left="720"/>
      </w:pPr>
      <w:r>
        <w:t xml:space="preserve"> </w:t>
      </w:r>
    </w:p>
    <w:p w:rsidR="00F20457" w:rsidRDefault="00F20457" w:rsidP="00F20457">
      <w:pPr>
        <w:pStyle w:val="NoSpacing"/>
        <w:numPr>
          <w:ilvl w:val="0"/>
          <w:numId w:val="2"/>
        </w:numPr>
      </w:pPr>
      <w:r>
        <w:t xml:space="preserve"> </w:t>
      </w:r>
    </w:p>
    <w:p w:rsidR="00F20457" w:rsidRDefault="00F20457" w:rsidP="00F20457">
      <w:pPr>
        <w:pStyle w:val="NoSpacing"/>
        <w:sectPr w:rsidR="00F20457" w:rsidSect="00F20457">
          <w:type w:val="continuous"/>
          <w:pgSz w:w="11906" w:h="16838"/>
          <w:pgMar w:top="567" w:right="567" w:bottom="828" w:left="567" w:header="709" w:footer="709" w:gutter="0"/>
          <w:cols w:num="2" w:space="708"/>
          <w:docGrid w:linePitch="360"/>
        </w:sectPr>
      </w:pPr>
    </w:p>
    <w:p w:rsidR="00F20457" w:rsidRDefault="00F20457" w:rsidP="00F20457">
      <w:pPr>
        <w:pStyle w:val="NoSpacing"/>
      </w:pPr>
    </w:p>
    <w:p w:rsidR="00F20457" w:rsidRDefault="00F20457" w:rsidP="00F20457">
      <w:pPr>
        <w:pStyle w:val="NoSpacing"/>
      </w:pPr>
    </w:p>
    <w:p w:rsidR="00F20457" w:rsidRDefault="00F20457" w:rsidP="00F20457">
      <w:pPr>
        <w:pStyle w:val="NoSpacing"/>
      </w:pPr>
      <w:r>
        <w:t>Explain the difference between formal and informal channels of communication.</w:t>
      </w: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r>
        <w:t>Explain the difference between horizontal and vertical communication.</w:t>
      </w: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20955</wp:posOffset>
            </wp:positionH>
            <wp:positionV relativeFrom="paragraph">
              <wp:posOffset>-2540</wp:posOffset>
            </wp:positionV>
            <wp:extent cx="4162425" cy="4162425"/>
            <wp:effectExtent l="19050" t="19050" r="28575" b="28575"/>
            <wp:wrapTight wrapText="bothSides">
              <wp:wrapPolygon edited="0">
                <wp:start x="-99" y="-99"/>
                <wp:lineTo x="-99" y="21748"/>
                <wp:lineTo x="21748" y="21748"/>
                <wp:lineTo x="21748" y="-99"/>
                <wp:lineTo x="-99" y="-99"/>
              </wp:wrapPolygon>
            </wp:wrapTight>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5"/>
                    <a:srcRect/>
                    <a:stretch>
                      <a:fillRect/>
                    </a:stretch>
                  </pic:blipFill>
                  <pic:spPr bwMode="auto">
                    <a:xfrm>
                      <a:off x="0" y="0"/>
                      <a:ext cx="4162425" cy="4162425"/>
                    </a:xfrm>
                    <a:prstGeom prst="rect">
                      <a:avLst/>
                    </a:prstGeom>
                    <a:noFill/>
                    <a:ln w="3175">
                      <a:solidFill>
                        <a:schemeClr val="tx1"/>
                      </a:solidFill>
                      <a:miter lim="800000"/>
                      <a:headEnd/>
                      <a:tailEnd/>
                    </a:ln>
                  </pic:spPr>
                </pic:pic>
              </a:graphicData>
            </a:graphic>
          </wp:anchor>
        </w:drawing>
      </w:r>
    </w:p>
    <w:p w:rsidR="00F20457" w:rsidRDefault="00F20457" w:rsidP="00F20457">
      <w:pPr>
        <w:pStyle w:val="NoSpacing"/>
        <w:rPr>
          <w:noProof/>
          <w:lang w:eastAsia="en-GB"/>
        </w:rPr>
      </w:pPr>
    </w:p>
    <w:p w:rsidR="00F20457" w:rsidRDefault="00F20457" w:rsidP="00F20457">
      <w:pPr>
        <w:pStyle w:val="NoSpacing"/>
        <w:rPr>
          <w:noProof/>
          <w:lang w:eastAsia="en-GB"/>
        </w:rPr>
      </w:pPr>
    </w:p>
    <w:p w:rsidR="00F20457" w:rsidRDefault="00F20457" w:rsidP="00F20457">
      <w:pPr>
        <w:pStyle w:val="NoSpacing"/>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19685</wp:posOffset>
            </wp:positionH>
            <wp:positionV relativeFrom="paragraph">
              <wp:posOffset>116205</wp:posOffset>
            </wp:positionV>
            <wp:extent cx="2562225" cy="2790825"/>
            <wp:effectExtent l="19050" t="19050" r="28575" b="28575"/>
            <wp:wrapTight wrapText="bothSides">
              <wp:wrapPolygon edited="0">
                <wp:start x="-161" y="-147"/>
                <wp:lineTo x="-161" y="21821"/>
                <wp:lineTo x="21841" y="21821"/>
                <wp:lineTo x="21841" y="-147"/>
                <wp:lineTo x="-161" y="-147"/>
              </wp:wrapPolygon>
            </wp:wrapTight>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6"/>
                    <a:srcRect/>
                    <a:stretch>
                      <a:fillRect/>
                    </a:stretch>
                  </pic:blipFill>
                  <pic:spPr bwMode="auto">
                    <a:xfrm>
                      <a:off x="0" y="0"/>
                      <a:ext cx="2562225" cy="2790825"/>
                    </a:xfrm>
                    <a:prstGeom prst="rect">
                      <a:avLst/>
                    </a:prstGeom>
                    <a:noFill/>
                    <a:ln w="3175">
                      <a:solidFill>
                        <a:schemeClr val="tx1"/>
                      </a:solidFill>
                      <a:miter lim="800000"/>
                      <a:headEnd/>
                      <a:tailEnd/>
                    </a:ln>
                  </pic:spPr>
                </pic:pic>
              </a:graphicData>
            </a:graphic>
          </wp:anchor>
        </w:drawing>
      </w:r>
    </w:p>
    <w:p w:rsidR="00F20457" w:rsidRDefault="00F20457" w:rsidP="00F20457">
      <w:pPr>
        <w:pStyle w:val="NoSpacing"/>
        <w:rPr>
          <w:noProof/>
          <w:lang w:eastAsia="en-GB"/>
        </w:rPr>
      </w:pPr>
    </w:p>
    <w:p w:rsidR="00F20457" w:rsidRDefault="00F20457" w:rsidP="00F20457">
      <w:pPr>
        <w:pStyle w:val="NoSpacing"/>
        <w:rPr>
          <w:noProof/>
          <w:lang w:eastAsia="en-GB"/>
        </w:rPr>
      </w:pP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r>
        <w:t>What potential problems could informal communication cause within a business? Give an example.</w:t>
      </w: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r>
        <w:t>State and explain 4 factors that lead to effective communication.</w:t>
      </w:r>
    </w:p>
    <w:p w:rsidR="00F20457" w:rsidRDefault="00F20457" w:rsidP="00F20457">
      <w:pPr>
        <w:pStyle w:val="NoSpacing"/>
      </w:pPr>
    </w:p>
    <w:p w:rsidR="00F20457" w:rsidRDefault="00F20457" w:rsidP="00F20457">
      <w:pPr>
        <w:pStyle w:val="NoSpacing"/>
      </w:pPr>
      <w:r>
        <w:t>1.</w:t>
      </w: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r>
        <w:t>2.</w:t>
      </w:r>
    </w:p>
    <w:p w:rsidR="00F20457" w:rsidRDefault="00F20457" w:rsidP="00F20457">
      <w:pPr>
        <w:pStyle w:val="NoSpacing"/>
      </w:pPr>
    </w:p>
    <w:p w:rsidR="003A26A2" w:rsidRDefault="003A26A2" w:rsidP="00F20457">
      <w:pPr>
        <w:pStyle w:val="NoSpacing"/>
      </w:pPr>
    </w:p>
    <w:p w:rsidR="00F20457" w:rsidRDefault="00F20457" w:rsidP="00F20457">
      <w:pPr>
        <w:pStyle w:val="NoSpacing"/>
      </w:pPr>
    </w:p>
    <w:p w:rsidR="00F20457" w:rsidRDefault="00F20457" w:rsidP="00F20457">
      <w:pPr>
        <w:pStyle w:val="NoSpacing"/>
      </w:pPr>
      <w:r>
        <w:t>3.</w:t>
      </w:r>
    </w:p>
    <w:p w:rsidR="00F20457" w:rsidRDefault="00F20457" w:rsidP="00F20457">
      <w:pPr>
        <w:pStyle w:val="NoSpacing"/>
      </w:pPr>
    </w:p>
    <w:p w:rsidR="003A26A2" w:rsidRDefault="003A26A2" w:rsidP="00F20457">
      <w:pPr>
        <w:pStyle w:val="NoSpacing"/>
      </w:pPr>
    </w:p>
    <w:p w:rsidR="00F20457" w:rsidRDefault="00F20457" w:rsidP="00F20457">
      <w:pPr>
        <w:pStyle w:val="NoSpacing"/>
      </w:pPr>
    </w:p>
    <w:p w:rsidR="00F20457" w:rsidRDefault="00F20457" w:rsidP="00F20457">
      <w:pPr>
        <w:pStyle w:val="NoSpacing"/>
      </w:pPr>
      <w:r>
        <w:t>4.</w:t>
      </w: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r>
        <w:t>State and explain 5 barriers to communication.</w:t>
      </w:r>
    </w:p>
    <w:p w:rsidR="00F20457" w:rsidRDefault="00F20457" w:rsidP="00F20457">
      <w:pPr>
        <w:pStyle w:val="NoSpacing"/>
      </w:pPr>
    </w:p>
    <w:p w:rsidR="00F20457" w:rsidRDefault="00F20457" w:rsidP="00F20457">
      <w:pPr>
        <w:pStyle w:val="NoSpacing"/>
      </w:pPr>
      <w:r>
        <w:t>1.</w:t>
      </w:r>
    </w:p>
    <w:p w:rsidR="00735486" w:rsidRDefault="00735486" w:rsidP="00F20457">
      <w:pPr>
        <w:pStyle w:val="NoSpacing"/>
      </w:pPr>
    </w:p>
    <w:p w:rsidR="00F20457" w:rsidRDefault="00F20457" w:rsidP="00F20457">
      <w:pPr>
        <w:pStyle w:val="NoSpacing"/>
      </w:pPr>
    </w:p>
    <w:p w:rsidR="00F20457" w:rsidRDefault="00F20457" w:rsidP="00F20457">
      <w:pPr>
        <w:pStyle w:val="NoSpacing"/>
      </w:pPr>
      <w:r>
        <w:t>2.</w:t>
      </w:r>
    </w:p>
    <w:p w:rsidR="00735486" w:rsidRDefault="00735486" w:rsidP="00F20457">
      <w:pPr>
        <w:pStyle w:val="NoSpacing"/>
      </w:pPr>
    </w:p>
    <w:p w:rsidR="00F20457" w:rsidRDefault="00F20457" w:rsidP="00F20457">
      <w:pPr>
        <w:pStyle w:val="NoSpacing"/>
      </w:pPr>
    </w:p>
    <w:p w:rsidR="00F20457" w:rsidRDefault="00F20457" w:rsidP="00F20457">
      <w:pPr>
        <w:pStyle w:val="NoSpacing"/>
      </w:pPr>
      <w:r>
        <w:t>3.</w:t>
      </w:r>
    </w:p>
    <w:p w:rsidR="00735486" w:rsidRDefault="00735486" w:rsidP="00F20457">
      <w:pPr>
        <w:pStyle w:val="NoSpacing"/>
      </w:pPr>
    </w:p>
    <w:p w:rsidR="00F20457" w:rsidRDefault="00F20457" w:rsidP="00F20457">
      <w:pPr>
        <w:pStyle w:val="NoSpacing"/>
      </w:pPr>
    </w:p>
    <w:p w:rsidR="00F20457" w:rsidRDefault="00F20457" w:rsidP="00F20457">
      <w:pPr>
        <w:pStyle w:val="NoSpacing"/>
      </w:pPr>
      <w:r>
        <w:t>4.</w:t>
      </w:r>
    </w:p>
    <w:p w:rsidR="00735486" w:rsidRDefault="00735486" w:rsidP="00F20457">
      <w:pPr>
        <w:pStyle w:val="NoSpacing"/>
      </w:pPr>
    </w:p>
    <w:p w:rsidR="00F20457" w:rsidRDefault="00F20457" w:rsidP="00F20457">
      <w:pPr>
        <w:pStyle w:val="NoSpacing"/>
      </w:pPr>
    </w:p>
    <w:p w:rsidR="00F20457" w:rsidRDefault="00F20457" w:rsidP="00F20457">
      <w:pPr>
        <w:pStyle w:val="NoSpacing"/>
      </w:pPr>
      <w:r>
        <w:t>5.</w:t>
      </w: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F20457" w:rsidRDefault="00F20457" w:rsidP="00F20457">
      <w:pPr>
        <w:pStyle w:val="NoSpacing"/>
      </w:pPr>
    </w:p>
    <w:p w:rsidR="00735486" w:rsidRDefault="00735486" w:rsidP="00F20457">
      <w:pPr>
        <w:pStyle w:val="NoSpacing"/>
        <w:sectPr w:rsidR="00735486" w:rsidSect="00F20457">
          <w:type w:val="continuous"/>
          <w:pgSz w:w="11906" w:h="16838"/>
          <w:pgMar w:top="567" w:right="567" w:bottom="828" w:left="567" w:header="709" w:footer="709" w:gutter="0"/>
          <w:cols w:space="708"/>
          <w:docGrid w:linePitch="360"/>
        </w:sectPr>
      </w:pPr>
    </w:p>
    <w:p w:rsidR="00F20457" w:rsidRDefault="00F20457" w:rsidP="00F20457">
      <w:pPr>
        <w:pStyle w:val="NoSpacing"/>
      </w:pPr>
      <w:r>
        <w:lastRenderedPageBreak/>
        <w:t>Give 3 advantages of good communication</w:t>
      </w:r>
    </w:p>
    <w:p w:rsidR="00F20457" w:rsidRDefault="00F20457" w:rsidP="00F20457">
      <w:pPr>
        <w:pStyle w:val="NoSpacing"/>
      </w:pPr>
    </w:p>
    <w:p w:rsidR="00F20457" w:rsidRDefault="00735486" w:rsidP="00735486">
      <w:pPr>
        <w:pStyle w:val="NoSpacing"/>
        <w:numPr>
          <w:ilvl w:val="0"/>
          <w:numId w:val="3"/>
        </w:numPr>
      </w:pPr>
      <w:r>
        <w:t xml:space="preserve"> </w:t>
      </w:r>
    </w:p>
    <w:p w:rsidR="00735486" w:rsidRDefault="00735486" w:rsidP="003A26A2">
      <w:pPr>
        <w:pStyle w:val="NoSpacing"/>
        <w:ind w:left="720"/>
      </w:pPr>
      <w:r>
        <w:t xml:space="preserve"> </w:t>
      </w:r>
    </w:p>
    <w:p w:rsidR="00735486" w:rsidRDefault="003A26A2" w:rsidP="00735486">
      <w:pPr>
        <w:pStyle w:val="NoSpacing"/>
        <w:numPr>
          <w:ilvl w:val="0"/>
          <w:numId w:val="3"/>
        </w:numPr>
      </w:pPr>
      <w:r>
        <w:t xml:space="preserve"> </w:t>
      </w:r>
    </w:p>
    <w:p w:rsidR="003A26A2" w:rsidRDefault="003A26A2" w:rsidP="003A26A2">
      <w:pPr>
        <w:pStyle w:val="NoSpacing"/>
        <w:ind w:left="720"/>
      </w:pPr>
      <w:r>
        <w:t xml:space="preserve"> </w:t>
      </w:r>
    </w:p>
    <w:p w:rsidR="003A26A2" w:rsidRDefault="003A26A2" w:rsidP="00735486">
      <w:pPr>
        <w:pStyle w:val="NoSpacing"/>
        <w:numPr>
          <w:ilvl w:val="0"/>
          <w:numId w:val="3"/>
        </w:numPr>
      </w:pPr>
    </w:p>
    <w:p w:rsidR="00F20457" w:rsidRDefault="00F20457" w:rsidP="00F20457">
      <w:pPr>
        <w:pStyle w:val="NoSpacing"/>
      </w:pPr>
    </w:p>
    <w:p w:rsidR="003A26A2" w:rsidRDefault="003A26A2" w:rsidP="00F20457">
      <w:pPr>
        <w:pStyle w:val="NoSpacing"/>
      </w:pPr>
    </w:p>
    <w:p w:rsidR="00F20457" w:rsidRDefault="00F20457" w:rsidP="00F20457">
      <w:pPr>
        <w:pStyle w:val="NoSpacing"/>
      </w:pPr>
      <w:r>
        <w:lastRenderedPageBreak/>
        <w:t>Give 3 disadvantages of poor communication</w:t>
      </w:r>
    </w:p>
    <w:p w:rsidR="00735486" w:rsidRDefault="00735486" w:rsidP="00F20457">
      <w:pPr>
        <w:pStyle w:val="NoSpacing"/>
      </w:pPr>
    </w:p>
    <w:p w:rsidR="00735486" w:rsidRDefault="00735486" w:rsidP="00735486">
      <w:pPr>
        <w:pStyle w:val="NoSpacing"/>
        <w:numPr>
          <w:ilvl w:val="0"/>
          <w:numId w:val="4"/>
        </w:numPr>
      </w:pPr>
      <w:r>
        <w:t xml:space="preserve"> </w:t>
      </w:r>
      <w:r w:rsidR="003A26A2">
        <w:t xml:space="preserve"> </w:t>
      </w:r>
    </w:p>
    <w:p w:rsidR="003A26A2" w:rsidRDefault="003A26A2" w:rsidP="003A26A2">
      <w:pPr>
        <w:pStyle w:val="NoSpacing"/>
        <w:ind w:left="720"/>
      </w:pPr>
      <w:r>
        <w:t xml:space="preserve"> </w:t>
      </w:r>
    </w:p>
    <w:p w:rsidR="003A26A2" w:rsidRDefault="003A26A2" w:rsidP="00735486">
      <w:pPr>
        <w:pStyle w:val="NoSpacing"/>
        <w:numPr>
          <w:ilvl w:val="0"/>
          <w:numId w:val="4"/>
        </w:numPr>
      </w:pPr>
    </w:p>
    <w:p w:rsidR="00735486" w:rsidRDefault="00735486" w:rsidP="003A26A2">
      <w:pPr>
        <w:pStyle w:val="NoSpacing"/>
        <w:ind w:left="720"/>
      </w:pPr>
      <w:r>
        <w:t xml:space="preserve"> </w:t>
      </w:r>
    </w:p>
    <w:p w:rsidR="00735486" w:rsidRDefault="00735486" w:rsidP="00735486">
      <w:pPr>
        <w:pStyle w:val="NoSpacing"/>
        <w:numPr>
          <w:ilvl w:val="0"/>
          <w:numId w:val="4"/>
        </w:numPr>
      </w:pPr>
      <w:r>
        <w:t xml:space="preserve"> </w:t>
      </w:r>
    </w:p>
    <w:p w:rsidR="00735486" w:rsidRDefault="00735486" w:rsidP="00735486">
      <w:pPr>
        <w:pStyle w:val="NoSpacing"/>
      </w:pPr>
    </w:p>
    <w:p w:rsidR="00735486" w:rsidRDefault="00735486" w:rsidP="00735486">
      <w:pPr>
        <w:pStyle w:val="NoSpacing"/>
        <w:sectPr w:rsidR="00735486" w:rsidSect="00735486">
          <w:type w:val="continuous"/>
          <w:pgSz w:w="11906" w:h="16838"/>
          <w:pgMar w:top="567" w:right="567" w:bottom="828" w:left="567" w:header="709" w:footer="709" w:gutter="0"/>
          <w:cols w:num="2" w:space="708"/>
          <w:docGrid w:linePitch="360"/>
        </w:sectPr>
      </w:pPr>
    </w:p>
    <w:p w:rsidR="00735486" w:rsidRDefault="00735486" w:rsidP="00735486">
      <w:pPr>
        <w:pStyle w:val="NoSpacing"/>
      </w:pPr>
    </w:p>
    <w:p w:rsidR="00735486" w:rsidRDefault="00735486" w:rsidP="00735486">
      <w:pPr>
        <w:pStyle w:val="NoSpacing"/>
      </w:pPr>
    </w:p>
    <w:p w:rsidR="003A26A2" w:rsidRDefault="003A26A2" w:rsidP="00735486">
      <w:pPr>
        <w:pStyle w:val="NoSpacing"/>
      </w:pPr>
    </w:p>
    <w:p w:rsidR="003A26A2" w:rsidRPr="003A26A2" w:rsidRDefault="003A26A2" w:rsidP="003A26A2">
      <w:pPr>
        <w:jc w:val="both"/>
        <w:rPr>
          <w:rFonts w:cstheme="minorHAnsi"/>
          <w:sz w:val="20"/>
        </w:rPr>
      </w:pPr>
      <w:r w:rsidRPr="003A26A2">
        <w:rPr>
          <w:rFonts w:cstheme="minorHAnsi"/>
          <w:sz w:val="20"/>
        </w:rPr>
        <w:lastRenderedPageBreak/>
        <w:t>This worksheet displays four different scenarios involving various types of communication used by business organisations. For each scenario you need to indicate the following in the right hand box:</w:t>
      </w:r>
    </w:p>
    <w:p w:rsidR="003A26A2" w:rsidRPr="003A26A2" w:rsidRDefault="003A26A2" w:rsidP="003A26A2">
      <w:pPr>
        <w:pStyle w:val="ListParagraph"/>
        <w:numPr>
          <w:ilvl w:val="0"/>
          <w:numId w:val="5"/>
        </w:numPr>
        <w:jc w:val="both"/>
        <w:rPr>
          <w:rFonts w:cstheme="minorHAnsi"/>
          <w:sz w:val="20"/>
        </w:rPr>
      </w:pPr>
      <w:r w:rsidRPr="003A26A2">
        <w:rPr>
          <w:rFonts w:cstheme="minorHAnsi"/>
          <w:sz w:val="20"/>
        </w:rPr>
        <w:t>The communication process</w:t>
      </w:r>
    </w:p>
    <w:p w:rsidR="003A26A2" w:rsidRPr="003A26A2" w:rsidRDefault="003A26A2" w:rsidP="003A26A2">
      <w:pPr>
        <w:pStyle w:val="ListParagraph"/>
        <w:numPr>
          <w:ilvl w:val="0"/>
          <w:numId w:val="5"/>
        </w:numPr>
        <w:jc w:val="both"/>
        <w:rPr>
          <w:rFonts w:cstheme="minorHAnsi"/>
          <w:sz w:val="20"/>
        </w:rPr>
      </w:pPr>
      <w:r w:rsidRPr="003A26A2">
        <w:rPr>
          <w:rFonts w:cstheme="minorHAnsi"/>
          <w:sz w:val="20"/>
        </w:rPr>
        <w:t>Horizontal or vertical communication</w:t>
      </w:r>
    </w:p>
    <w:p w:rsidR="003A26A2" w:rsidRPr="003A26A2" w:rsidRDefault="003A26A2" w:rsidP="003A26A2">
      <w:pPr>
        <w:pStyle w:val="ListParagraph"/>
        <w:numPr>
          <w:ilvl w:val="0"/>
          <w:numId w:val="5"/>
        </w:numPr>
        <w:jc w:val="both"/>
        <w:rPr>
          <w:rFonts w:cstheme="minorHAnsi"/>
          <w:sz w:val="20"/>
        </w:rPr>
      </w:pPr>
      <w:r w:rsidRPr="003A26A2">
        <w:rPr>
          <w:rFonts w:cstheme="minorHAnsi"/>
          <w:sz w:val="20"/>
        </w:rPr>
        <w:t>Internal or external communication</w:t>
      </w:r>
    </w:p>
    <w:p w:rsidR="003A26A2" w:rsidRPr="003A26A2" w:rsidRDefault="003A26A2" w:rsidP="003A26A2">
      <w:pPr>
        <w:pStyle w:val="ListParagraph"/>
        <w:numPr>
          <w:ilvl w:val="0"/>
          <w:numId w:val="5"/>
        </w:numPr>
        <w:jc w:val="both"/>
        <w:rPr>
          <w:rFonts w:cstheme="minorHAnsi"/>
          <w:sz w:val="20"/>
        </w:rPr>
      </w:pPr>
      <w:r w:rsidRPr="003A26A2">
        <w:rPr>
          <w:rFonts w:cstheme="minorHAnsi"/>
          <w:sz w:val="20"/>
        </w:rPr>
        <w:t>Formal or informal communication</w:t>
      </w:r>
    </w:p>
    <w:p w:rsidR="003A26A2" w:rsidRPr="003A26A2" w:rsidRDefault="003A26A2" w:rsidP="003A26A2">
      <w:pPr>
        <w:pStyle w:val="ListParagraph"/>
        <w:numPr>
          <w:ilvl w:val="0"/>
          <w:numId w:val="5"/>
        </w:numPr>
        <w:jc w:val="both"/>
        <w:rPr>
          <w:rFonts w:cstheme="minorHAnsi"/>
          <w:sz w:val="20"/>
        </w:rPr>
      </w:pPr>
      <w:r w:rsidRPr="003A26A2">
        <w:rPr>
          <w:rFonts w:cstheme="minorHAnsi"/>
          <w:sz w:val="20"/>
        </w:rPr>
        <w:t>The barriers to communication</w:t>
      </w:r>
    </w:p>
    <w:p w:rsidR="003A26A2" w:rsidRPr="003A26A2" w:rsidRDefault="003A26A2" w:rsidP="003A26A2">
      <w:pPr>
        <w:pStyle w:val="ListParagraph"/>
        <w:numPr>
          <w:ilvl w:val="0"/>
          <w:numId w:val="5"/>
        </w:numPr>
        <w:jc w:val="both"/>
        <w:rPr>
          <w:rFonts w:cstheme="minorHAnsi"/>
          <w:sz w:val="20"/>
        </w:rPr>
      </w:pPr>
      <w:r w:rsidRPr="003A26A2">
        <w:rPr>
          <w:rFonts w:cstheme="minorHAnsi"/>
          <w:sz w:val="20"/>
        </w:rPr>
        <w:t>Alternative actions</w:t>
      </w:r>
    </w:p>
    <w:p w:rsidR="003A26A2" w:rsidRPr="003A26A2" w:rsidRDefault="003A26A2" w:rsidP="003A26A2">
      <w:pPr>
        <w:jc w:val="both"/>
        <w:rPr>
          <w:rFonts w:cstheme="minorHAnsi"/>
          <w:b/>
          <w:sz w:val="20"/>
          <w:u w:val="single"/>
        </w:rPr>
      </w:pPr>
      <w:r w:rsidRPr="003A26A2">
        <w:rPr>
          <w:rFonts w:cstheme="minorHAnsi"/>
          <w:b/>
          <w:sz w:val="20"/>
          <w:u w:val="single"/>
        </w:rPr>
        <w:t>Scenario 1:</w:t>
      </w:r>
    </w:p>
    <w:p w:rsidR="003A26A2" w:rsidRPr="003A26A2" w:rsidRDefault="003A26A2" w:rsidP="003A26A2">
      <w:pPr>
        <w:jc w:val="both"/>
        <w:rPr>
          <w:rFonts w:cstheme="minorHAnsi"/>
          <w:i/>
          <w:sz w:val="20"/>
        </w:rPr>
      </w:pPr>
      <w:r w:rsidRPr="003A26A2">
        <w:rPr>
          <w:rFonts w:cstheme="minorHAnsi"/>
          <w:i/>
          <w:sz w:val="20"/>
        </w:rPr>
        <w:t>“</w:t>
      </w:r>
      <w:proofErr w:type="spellStart"/>
      <w:r w:rsidRPr="003A26A2">
        <w:rPr>
          <w:rFonts w:cstheme="minorHAnsi"/>
          <w:i/>
          <w:sz w:val="20"/>
        </w:rPr>
        <w:t>Ashwin</w:t>
      </w:r>
      <w:proofErr w:type="spellEnd"/>
      <w:r w:rsidRPr="003A26A2">
        <w:rPr>
          <w:rFonts w:cstheme="minorHAnsi"/>
          <w:i/>
          <w:sz w:val="20"/>
        </w:rPr>
        <w:t xml:space="preserve"> is the owner and one of three dentists that work at his surgery in Kingsbury. One morning he felt unwell and emailed his receptionist that he would be unable to come into the surgery for that day. However, the receptionist did not check her emails until mid-morning, resulting in several of </w:t>
      </w:r>
      <w:proofErr w:type="spellStart"/>
      <w:r w:rsidRPr="003A26A2">
        <w:rPr>
          <w:rFonts w:cstheme="minorHAnsi"/>
          <w:i/>
          <w:sz w:val="20"/>
        </w:rPr>
        <w:t>Ashwin’s</w:t>
      </w:r>
      <w:proofErr w:type="spellEnd"/>
      <w:r w:rsidRPr="003A26A2">
        <w:rPr>
          <w:rFonts w:cstheme="minorHAnsi"/>
          <w:i/>
          <w:sz w:val="20"/>
        </w:rPr>
        <w:t xml:space="preserve"> customers arriving to the surgery uninformed that he could not fulfil their appointments. The receptionist replied to </w:t>
      </w:r>
      <w:proofErr w:type="spellStart"/>
      <w:r w:rsidRPr="003A26A2">
        <w:rPr>
          <w:rFonts w:cstheme="minorHAnsi"/>
          <w:i/>
          <w:sz w:val="20"/>
        </w:rPr>
        <w:t>Ashwin’s</w:t>
      </w:r>
      <w:proofErr w:type="spellEnd"/>
      <w:r w:rsidRPr="003A26A2">
        <w:rPr>
          <w:rFonts w:cstheme="minorHAnsi"/>
          <w:i/>
          <w:sz w:val="20"/>
        </w:rPr>
        <w:t xml:space="preserve"> email to let him know she had received the message and will contact his customers for the rest of the day.”</w:t>
      </w:r>
    </w:p>
    <w:tbl>
      <w:tblPr>
        <w:tblStyle w:val="TableGrid"/>
        <w:tblW w:w="0" w:type="auto"/>
        <w:tblLook w:val="04A0"/>
      </w:tblPr>
      <w:tblGrid>
        <w:gridCol w:w="5353"/>
        <w:gridCol w:w="5245"/>
      </w:tblGrid>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The Communication Process:</w:t>
            </w:r>
          </w:p>
        </w:tc>
        <w:tc>
          <w:tcPr>
            <w:tcW w:w="5245" w:type="dxa"/>
          </w:tcPr>
          <w:p w:rsidR="003A26A2" w:rsidRPr="003A26A2" w:rsidRDefault="003A26A2" w:rsidP="00CA1E7A">
            <w:pPr>
              <w:jc w:val="both"/>
              <w:rPr>
                <w:rFonts w:cstheme="minorHAnsi"/>
                <w:b/>
              </w:rPr>
            </w:pPr>
            <w:r w:rsidRPr="003A26A2">
              <w:rPr>
                <w:rFonts w:cstheme="minorHAnsi"/>
                <w:b/>
              </w:rPr>
              <w:t>Sender:</w:t>
            </w:r>
          </w:p>
          <w:p w:rsidR="003A26A2" w:rsidRPr="003A26A2" w:rsidRDefault="003A26A2" w:rsidP="00CA1E7A">
            <w:pPr>
              <w:jc w:val="both"/>
              <w:rPr>
                <w:rFonts w:cstheme="minorHAnsi"/>
                <w:b/>
              </w:rPr>
            </w:pPr>
            <w:r w:rsidRPr="003A26A2">
              <w:rPr>
                <w:rFonts w:cstheme="minorHAnsi"/>
                <w:b/>
              </w:rPr>
              <w:t>Communication:</w:t>
            </w:r>
          </w:p>
          <w:p w:rsidR="003A26A2" w:rsidRPr="003A26A2" w:rsidRDefault="003A26A2" w:rsidP="00CA1E7A">
            <w:pPr>
              <w:jc w:val="both"/>
              <w:rPr>
                <w:rFonts w:cstheme="minorHAnsi"/>
                <w:b/>
              </w:rPr>
            </w:pPr>
            <w:r w:rsidRPr="003A26A2">
              <w:rPr>
                <w:rFonts w:cstheme="minorHAnsi"/>
                <w:b/>
              </w:rPr>
              <w:t>Receiver:</w:t>
            </w:r>
          </w:p>
          <w:p w:rsidR="003A26A2" w:rsidRPr="003A26A2" w:rsidRDefault="003A26A2" w:rsidP="00CA1E7A">
            <w:pPr>
              <w:jc w:val="both"/>
              <w:rPr>
                <w:rFonts w:cstheme="minorHAnsi"/>
              </w:rPr>
            </w:pPr>
            <w:r w:rsidRPr="003A26A2">
              <w:rPr>
                <w:rFonts w:cstheme="minorHAnsi"/>
                <w:b/>
              </w:rPr>
              <w:t>Feedback:</w:t>
            </w: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Horizontal or Vertical:</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Internal or External:</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Formal or Informal:</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Barriers to Communication:</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Alternative Actions:</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bl>
    <w:p w:rsidR="003A26A2" w:rsidRPr="00DB10A7" w:rsidRDefault="003A26A2" w:rsidP="003A26A2">
      <w:pPr>
        <w:jc w:val="both"/>
        <w:rPr>
          <w:rFonts w:ascii="Comic Sans MS" w:hAnsi="Comic Sans MS"/>
        </w:rPr>
      </w:pPr>
    </w:p>
    <w:p w:rsidR="003A26A2" w:rsidRPr="003A26A2" w:rsidRDefault="003A26A2" w:rsidP="003A26A2">
      <w:pPr>
        <w:jc w:val="both"/>
        <w:rPr>
          <w:rFonts w:cstheme="minorHAnsi"/>
          <w:b/>
          <w:sz w:val="20"/>
          <w:u w:val="single"/>
        </w:rPr>
      </w:pPr>
      <w:r w:rsidRPr="003A26A2">
        <w:rPr>
          <w:rFonts w:cstheme="minorHAnsi"/>
          <w:b/>
          <w:sz w:val="20"/>
          <w:u w:val="single"/>
        </w:rPr>
        <w:t>Scenario 2:</w:t>
      </w:r>
    </w:p>
    <w:p w:rsidR="003A26A2" w:rsidRPr="003A26A2" w:rsidRDefault="003A26A2" w:rsidP="003A26A2">
      <w:pPr>
        <w:jc w:val="both"/>
        <w:rPr>
          <w:rFonts w:cstheme="minorHAnsi"/>
          <w:i/>
          <w:sz w:val="20"/>
        </w:rPr>
      </w:pPr>
      <w:r w:rsidRPr="003A26A2">
        <w:rPr>
          <w:rFonts w:cstheme="minorHAnsi"/>
          <w:i/>
          <w:sz w:val="20"/>
        </w:rPr>
        <w:t>“Juliette is the stage manager for a well known theatre company in London. One of her responsibilities is to ensure that the costumes and props are ready for the show beginning. Three weeks before the show started Juliette rung her suppliers to place an order for the products she required. They assured her that she would receive her order in 5 working days. After two weeks Juliette had not received her order so decided to ring her suppliers. They told her that no order had been received and that they would not be able to deliver her products in time for the show.”</w:t>
      </w:r>
    </w:p>
    <w:tbl>
      <w:tblPr>
        <w:tblStyle w:val="TableGrid"/>
        <w:tblW w:w="0" w:type="auto"/>
        <w:tblLook w:val="04A0"/>
      </w:tblPr>
      <w:tblGrid>
        <w:gridCol w:w="5353"/>
        <w:gridCol w:w="5245"/>
      </w:tblGrid>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The Communication Process:</w:t>
            </w:r>
          </w:p>
        </w:tc>
        <w:tc>
          <w:tcPr>
            <w:tcW w:w="5245" w:type="dxa"/>
          </w:tcPr>
          <w:p w:rsidR="003A26A2" w:rsidRPr="003A26A2" w:rsidRDefault="003A26A2" w:rsidP="00CA1E7A">
            <w:pPr>
              <w:jc w:val="both"/>
              <w:rPr>
                <w:rFonts w:cstheme="minorHAnsi"/>
                <w:b/>
              </w:rPr>
            </w:pPr>
            <w:r w:rsidRPr="003A26A2">
              <w:rPr>
                <w:rFonts w:cstheme="minorHAnsi"/>
                <w:b/>
              </w:rPr>
              <w:t>Sender:</w:t>
            </w:r>
          </w:p>
          <w:p w:rsidR="003A26A2" w:rsidRPr="003A26A2" w:rsidRDefault="003A26A2" w:rsidP="00CA1E7A">
            <w:pPr>
              <w:jc w:val="both"/>
              <w:rPr>
                <w:rFonts w:cstheme="minorHAnsi"/>
                <w:b/>
              </w:rPr>
            </w:pPr>
            <w:r w:rsidRPr="003A26A2">
              <w:rPr>
                <w:rFonts w:cstheme="minorHAnsi"/>
                <w:b/>
              </w:rPr>
              <w:t>Communication:</w:t>
            </w:r>
          </w:p>
          <w:p w:rsidR="003A26A2" w:rsidRPr="003A26A2" w:rsidRDefault="003A26A2" w:rsidP="00CA1E7A">
            <w:pPr>
              <w:jc w:val="both"/>
              <w:rPr>
                <w:rFonts w:cstheme="minorHAnsi"/>
                <w:b/>
              </w:rPr>
            </w:pPr>
            <w:r w:rsidRPr="003A26A2">
              <w:rPr>
                <w:rFonts w:cstheme="minorHAnsi"/>
                <w:b/>
              </w:rPr>
              <w:t>Receiver:</w:t>
            </w:r>
          </w:p>
          <w:p w:rsidR="003A26A2" w:rsidRPr="003A26A2" w:rsidRDefault="003A26A2" w:rsidP="00CA1E7A">
            <w:pPr>
              <w:jc w:val="both"/>
              <w:rPr>
                <w:rFonts w:cstheme="minorHAnsi"/>
              </w:rPr>
            </w:pPr>
            <w:r w:rsidRPr="003A26A2">
              <w:rPr>
                <w:rFonts w:cstheme="minorHAnsi"/>
                <w:b/>
              </w:rPr>
              <w:t>Feedback:</w:t>
            </w: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Horizontal or Vertical:</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Internal or External:</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Formal or Informal:</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Barriers to Communication:</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Alternative Actions:</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bl>
    <w:p w:rsidR="003A26A2" w:rsidRDefault="003A26A2" w:rsidP="003A26A2">
      <w:pPr>
        <w:jc w:val="both"/>
        <w:rPr>
          <w:rFonts w:cstheme="minorHAnsi"/>
          <w:b/>
          <w:sz w:val="20"/>
          <w:u w:val="single"/>
        </w:rPr>
      </w:pPr>
    </w:p>
    <w:p w:rsidR="003A26A2" w:rsidRPr="003A26A2" w:rsidRDefault="003A26A2" w:rsidP="003A26A2">
      <w:pPr>
        <w:jc w:val="both"/>
        <w:rPr>
          <w:rFonts w:cstheme="minorHAnsi"/>
          <w:b/>
          <w:sz w:val="20"/>
          <w:u w:val="single"/>
        </w:rPr>
      </w:pPr>
      <w:r w:rsidRPr="003A26A2">
        <w:rPr>
          <w:rFonts w:cstheme="minorHAnsi"/>
          <w:b/>
          <w:sz w:val="20"/>
          <w:u w:val="single"/>
        </w:rPr>
        <w:lastRenderedPageBreak/>
        <w:t>Scenario 3:</w:t>
      </w:r>
    </w:p>
    <w:p w:rsidR="003A26A2" w:rsidRPr="003A26A2" w:rsidRDefault="003A26A2" w:rsidP="003A26A2">
      <w:pPr>
        <w:jc w:val="both"/>
        <w:rPr>
          <w:rFonts w:cstheme="minorHAnsi"/>
          <w:i/>
          <w:sz w:val="20"/>
        </w:rPr>
      </w:pPr>
      <w:r w:rsidRPr="003A26A2">
        <w:rPr>
          <w:rFonts w:cstheme="minorHAnsi"/>
          <w:i/>
          <w:sz w:val="20"/>
        </w:rPr>
        <w:t>“Kenneth is the owner of a small music shop in Wembley that sells a variety of instruments. He has stocked some new DJ equipment and created a poster to put up outside his shop. Since he put this poster up only a few customers enquired about the products. When they found out when talking to Kenneth in person how low his prices his sales went up twofold.”</w:t>
      </w:r>
    </w:p>
    <w:tbl>
      <w:tblPr>
        <w:tblStyle w:val="TableGrid"/>
        <w:tblW w:w="0" w:type="auto"/>
        <w:tblLook w:val="04A0"/>
      </w:tblPr>
      <w:tblGrid>
        <w:gridCol w:w="5353"/>
        <w:gridCol w:w="5245"/>
      </w:tblGrid>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The Communication Process:</w:t>
            </w:r>
          </w:p>
        </w:tc>
        <w:tc>
          <w:tcPr>
            <w:tcW w:w="5245" w:type="dxa"/>
          </w:tcPr>
          <w:p w:rsidR="003A26A2" w:rsidRPr="003A26A2" w:rsidRDefault="003A26A2" w:rsidP="00CA1E7A">
            <w:pPr>
              <w:jc w:val="both"/>
              <w:rPr>
                <w:rFonts w:cstheme="minorHAnsi"/>
                <w:b/>
              </w:rPr>
            </w:pPr>
            <w:r w:rsidRPr="003A26A2">
              <w:rPr>
                <w:rFonts w:cstheme="minorHAnsi"/>
                <w:b/>
              </w:rPr>
              <w:t>Sender:</w:t>
            </w:r>
          </w:p>
          <w:p w:rsidR="003A26A2" w:rsidRPr="003A26A2" w:rsidRDefault="003A26A2" w:rsidP="00CA1E7A">
            <w:pPr>
              <w:jc w:val="both"/>
              <w:rPr>
                <w:rFonts w:cstheme="minorHAnsi"/>
                <w:b/>
              </w:rPr>
            </w:pPr>
            <w:r w:rsidRPr="003A26A2">
              <w:rPr>
                <w:rFonts w:cstheme="minorHAnsi"/>
                <w:b/>
              </w:rPr>
              <w:t>Communication:</w:t>
            </w:r>
          </w:p>
          <w:p w:rsidR="003A26A2" w:rsidRPr="003A26A2" w:rsidRDefault="003A26A2" w:rsidP="00CA1E7A">
            <w:pPr>
              <w:jc w:val="both"/>
              <w:rPr>
                <w:rFonts w:cstheme="minorHAnsi"/>
                <w:b/>
              </w:rPr>
            </w:pPr>
            <w:r w:rsidRPr="003A26A2">
              <w:rPr>
                <w:rFonts w:cstheme="minorHAnsi"/>
                <w:b/>
              </w:rPr>
              <w:t>Receiver:</w:t>
            </w:r>
          </w:p>
          <w:p w:rsidR="003A26A2" w:rsidRPr="003A26A2" w:rsidRDefault="003A26A2" w:rsidP="00CA1E7A">
            <w:pPr>
              <w:jc w:val="both"/>
              <w:rPr>
                <w:rFonts w:cstheme="minorHAnsi"/>
              </w:rPr>
            </w:pPr>
            <w:r w:rsidRPr="003A26A2">
              <w:rPr>
                <w:rFonts w:cstheme="minorHAnsi"/>
                <w:b/>
              </w:rPr>
              <w:t>Feedback:</w:t>
            </w: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Horizontal or Vertical:</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Internal or External:</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Formal or Informal:</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Barriers to Communication:</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Alternative Actions:</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bl>
    <w:p w:rsidR="003A26A2" w:rsidRPr="00DB10A7" w:rsidRDefault="003A26A2" w:rsidP="003A26A2">
      <w:pPr>
        <w:jc w:val="both"/>
        <w:rPr>
          <w:rFonts w:ascii="Comic Sans MS" w:hAnsi="Comic Sans MS"/>
        </w:rPr>
      </w:pPr>
    </w:p>
    <w:p w:rsidR="003A26A2" w:rsidRPr="003A26A2" w:rsidRDefault="003A26A2" w:rsidP="003A26A2">
      <w:pPr>
        <w:jc w:val="both"/>
        <w:rPr>
          <w:rFonts w:cstheme="minorHAnsi"/>
          <w:b/>
          <w:sz w:val="20"/>
          <w:u w:val="single"/>
        </w:rPr>
      </w:pPr>
      <w:r w:rsidRPr="003A26A2">
        <w:rPr>
          <w:rFonts w:cstheme="minorHAnsi"/>
          <w:b/>
          <w:sz w:val="20"/>
          <w:u w:val="single"/>
        </w:rPr>
        <w:t>Scenario 4:</w:t>
      </w:r>
    </w:p>
    <w:p w:rsidR="003A26A2" w:rsidRPr="003A26A2" w:rsidRDefault="003A26A2" w:rsidP="003A26A2">
      <w:pPr>
        <w:jc w:val="both"/>
        <w:rPr>
          <w:rFonts w:cstheme="minorHAnsi"/>
          <w:i/>
          <w:sz w:val="20"/>
        </w:rPr>
      </w:pPr>
      <w:r w:rsidRPr="003A26A2">
        <w:rPr>
          <w:rFonts w:cstheme="minorHAnsi"/>
          <w:i/>
          <w:sz w:val="20"/>
        </w:rPr>
        <w:t>“</w:t>
      </w:r>
      <w:proofErr w:type="spellStart"/>
      <w:r w:rsidRPr="003A26A2">
        <w:rPr>
          <w:rFonts w:cstheme="minorHAnsi"/>
          <w:i/>
          <w:sz w:val="20"/>
        </w:rPr>
        <w:t>Sachin</w:t>
      </w:r>
      <w:proofErr w:type="spellEnd"/>
      <w:r w:rsidRPr="003A26A2">
        <w:rPr>
          <w:rFonts w:cstheme="minorHAnsi"/>
          <w:i/>
          <w:sz w:val="20"/>
        </w:rPr>
        <w:t xml:space="preserve"> is the manager of </w:t>
      </w:r>
      <w:proofErr w:type="spellStart"/>
      <w:r w:rsidRPr="003A26A2">
        <w:rPr>
          <w:rFonts w:cstheme="minorHAnsi"/>
          <w:i/>
          <w:sz w:val="20"/>
        </w:rPr>
        <w:t>Powerleague</w:t>
      </w:r>
      <w:proofErr w:type="spellEnd"/>
      <w:r w:rsidRPr="003A26A2">
        <w:rPr>
          <w:rFonts w:cstheme="minorHAnsi"/>
          <w:i/>
          <w:sz w:val="20"/>
        </w:rPr>
        <w:t xml:space="preserve"> in Alperton offering a range of 5-a-side facilities to the local community. The director of </w:t>
      </w:r>
      <w:proofErr w:type="spellStart"/>
      <w:r w:rsidRPr="003A26A2">
        <w:rPr>
          <w:rFonts w:cstheme="minorHAnsi"/>
          <w:i/>
          <w:sz w:val="20"/>
        </w:rPr>
        <w:t>Powerleague</w:t>
      </w:r>
      <w:proofErr w:type="spellEnd"/>
      <w:r w:rsidRPr="003A26A2">
        <w:rPr>
          <w:rFonts w:cstheme="minorHAnsi"/>
          <w:i/>
          <w:sz w:val="20"/>
        </w:rPr>
        <w:t xml:space="preserve"> gave </w:t>
      </w:r>
      <w:proofErr w:type="spellStart"/>
      <w:r w:rsidRPr="003A26A2">
        <w:rPr>
          <w:rFonts w:cstheme="minorHAnsi"/>
          <w:i/>
          <w:sz w:val="20"/>
        </w:rPr>
        <w:t>Sachin</w:t>
      </w:r>
      <w:proofErr w:type="spellEnd"/>
      <w:r w:rsidRPr="003A26A2">
        <w:rPr>
          <w:rFonts w:cstheme="minorHAnsi"/>
          <w:i/>
          <w:sz w:val="20"/>
        </w:rPr>
        <w:t xml:space="preserve"> a 100 page report giving a variety of new guidelines to implement to his store and asked for some feedback. Reading the report was very time consuming and contained a lot of irrelevant information. </w:t>
      </w:r>
      <w:proofErr w:type="spellStart"/>
      <w:r w:rsidRPr="003A26A2">
        <w:rPr>
          <w:rFonts w:cstheme="minorHAnsi"/>
          <w:i/>
          <w:sz w:val="20"/>
        </w:rPr>
        <w:t>Sachin</w:t>
      </w:r>
      <w:proofErr w:type="spellEnd"/>
      <w:r w:rsidRPr="003A26A2">
        <w:rPr>
          <w:rFonts w:cstheme="minorHAnsi"/>
          <w:i/>
          <w:sz w:val="20"/>
        </w:rPr>
        <w:t xml:space="preserve"> wrote a number of notes on the report and gave it back to the director.”</w:t>
      </w:r>
    </w:p>
    <w:tbl>
      <w:tblPr>
        <w:tblStyle w:val="TableGrid"/>
        <w:tblW w:w="0" w:type="auto"/>
        <w:tblLook w:val="04A0"/>
      </w:tblPr>
      <w:tblGrid>
        <w:gridCol w:w="5353"/>
        <w:gridCol w:w="5245"/>
      </w:tblGrid>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The Communication Process:</w:t>
            </w:r>
          </w:p>
        </w:tc>
        <w:tc>
          <w:tcPr>
            <w:tcW w:w="5245" w:type="dxa"/>
          </w:tcPr>
          <w:p w:rsidR="003A26A2" w:rsidRPr="003A26A2" w:rsidRDefault="003A26A2" w:rsidP="00CA1E7A">
            <w:pPr>
              <w:jc w:val="both"/>
              <w:rPr>
                <w:rFonts w:cstheme="minorHAnsi"/>
                <w:b/>
              </w:rPr>
            </w:pPr>
            <w:r w:rsidRPr="003A26A2">
              <w:rPr>
                <w:rFonts w:cstheme="minorHAnsi"/>
                <w:b/>
              </w:rPr>
              <w:t>Sender:</w:t>
            </w:r>
          </w:p>
          <w:p w:rsidR="003A26A2" w:rsidRPr="003A26A2" w:rsidRDefault="003A26A2" w:rsidP="00CA1E7A">
            <w:pPr>
              <w:jc w:val="both"/>
              <w:rPr>
                <w:rFonts w:cstheme="minorHAnsi"/>
                <w:b/>
              </w:rPr>
            </w:pPr>
            <w:r w:rsidRPr="003A26A2">
              <w:rPr>
                <w:rFonts w:cstheme="minorHAnsi"/>
                <w:b/>
              </w:rPr>
              <w:t>Communication:</w:t>
            </w:r>
          </w:p>
          <w:p w:rsidR="003A26A2" w:rsidRPr="003A26A2" w:rsidRDefault="003A26A2" w:rsidP="00CA1E7A">
            <w:pPr>
              <w:jc w:val="both"/>
              <w:rPr>
                <w:rFonts w:cstheme="minorHAnsi"/>
                <w:b/>
              </w:rPr>
            </w:pPr>
            <w:r w:rsidRPr="003A26A2">
              <w:rPr>
                <w:rFonts w:cstheme="minorHAnsi"/>
                <w:b/>
              </w:rPr>
              <w:t>Receiver:</w:t>
            </w:r>
          </w:p>
          <w:p w:rsidR="003A26A2" w:rsidRPr="003A26A2" w:rsidRDefault="003A26A2" w:rsidP="00CA1E7A">
            <w:pPr>
              <w:jc w:val="both"/>
              <w:rPr>
                <w:rFonts w:cstheme="minorHAnsi"/>
              </w:rPr>
            </w:pPr>
            <w:r w:rsidRPr="003A26A2">
              <w:rPr>
                <w:rFonts w:cstheme="minorHAnsi"/>
                <w:b/>
              </w:rPr>
              <w:t>Feedback:</w:t>
            </w: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Horizontal or Vertical:</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Internal or External:</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Formal or Informal:</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Barriers to Communication:</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r w:rsidR="003A26A2" w:rsidRPr="003A26A2" w:rsidTr="00CA1E7A">
        <w:tc>
          <w:tcPr>
            <w:tcW w:w="5353" w:type="dxa"/>
            <w:vAlign w:val="center"/>
          </w:tcPr>
          <w:p w:rsidR="003A26A2" w:rsidRPr="003A26A2" w:rsidRDefault="003A26A2" w:rsidP="00CA1E7A">
            <w:pPr>
              <w:jc w:val="both"/>
              <w:rPr>
                <w:rFonts w:cstheme="minorHAnsi"/>
                <w:b/>
              </w:rPr>
            </w:pPr>
            <w:r w:rsidRPr="003A26A2">
              <w:rPr>
                <w:rFonts w:cstheme="minorHAnsi"/>
                <w:b/>
              </w:rPr>
              <w:t>Alternative Actions:</w:t>
            </w:r>
          </w:p>
        </w:tc>
        <w:tc>
          <w:tcPr>
            <w:tcW w:w="5245" w:type="dxa"/>
          </w:tcPr>
          <w:p w:rsidR="003A26A2" w:rsidRPr="003A26A2" w:rsidRDefault="003A26A2" w:rsidP="00CA1E7A">
            <w:pPr>
              <w:jc w:val="both"/>
              <w:rPr>
                <w:rFonts w:cstheme="minorHAnsi"/>
              </w:rPr>
            </w:pPr>
          </w:p>
          <w:p w:rsidR="003A26A2" w:rsidRPr="003A26A2" w:rsidRDefault="003A26A2" w:rsidP="00CA1E7A">
            <w:pPr>
              <w:jc w:val="both"/>
              <w:rPr>
                <w:rFonts w:cstheme="minorHAnsi"/>
              </w:rPr>
            </w:pPr>
          </w:p>
        </w:tc>
      </w:tr>
    </w:tbl>
    <w:p w:rsidR="003A26A2" w:rsidRPr="00DB10A7" w:rsidRDefault="003A26A2" w:rsidP="003A26A2">
      <w:pPr>
        <w:jc w:val="both"/>
        <w:rPr>
          <w:rFonts w:ascii="Comic Sans MS" w:hAnsi="Comic Sans MS"/>
        </w:rPr>
      </w:pPr>
    </w:p>
    <w:p w:rsidR="003A26A2" w:rsidRPr="00DB10A7" w:rsidRDefault="003A26A2" w:rsidP="003A26A2">
      <w:pPr>
        <w:jc w:val="both"/>
        <w:rPr>
          <w:rFonts w:ascii="Comic Sans MS" w:hAnsi="Comic Sans MS"/>
        </w:rPr>
      </w:pPr>
    </w:p>
    <w:p w:rsidR="003A26A2" w:rsidRDefault="003A26A2" w:rsidP="00735486">
      <w:pPr>
        <w:pStyle w:val="NoSpacing"/>
      </w:pPr>
    </w:p>
    <w:sectPr w:rsidR="003A26A2" w:rsidSect="00F20457">
      <w:type w:val="continuous"/>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D60D3"/>
    <w:multiLevelType w:val="hybridMultilevel"/>
    <w:tmpl w:val="73F4B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B32EEB"/>
    <w:multiLevelType w:val="hybridMultilevel"/>
    <w:tmpl w:val="73F4B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676B3A"/>
    <w:multiLevelType w:val="hybridMultilevel"/>
    <w:tmpl w:val="DFFA2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D70C7F"/>
    <w:multiLevelType w:val="hybridMultilevel"/>
    <w:tmpl w:val="22B4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9077F3"/>
    <w:multiLevelType w:val="hybridMultilevel"/>
    <w:tmpl w:val="4164E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457"/>
    <w:rsid w:val="003A26A2"/>
    <w:rsid w:val="00735486"/>
    <w:rsid w:val="009E71E8"/>
    <w:rsid w:val="00F204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457"/>
    <w:pPr>
      <w:spacing w:after="0" w:line="240" w:lineRule="auto"/>
    </w:pPr>
  </w:style>
  <w:style w:type="paragraph" w:styleId="BalloonText">
    <w:name w:val="Balloon Text"/>
    <w:basedOn w:val="Normal"/>
    <w:link w:val="BalloonTextChar"/>
    <w:uiPriority w:val="99"/>
    <w:semiHidden/>
    <w:unhideWhenUsed/>
    <w:rsid w:val="00F20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457"/>
    <w:rPr>
      <w:rFonts w:ascii="Tahoma" w:hAnsi="Tahoma" w:cs="Tahoma"/>
      <w:sz w:val="16"/>
      <w:szCs w:val="16"/>
    </w:rPr>
  </w:style>
  <w:style w:type="paragraph" w:styleId="ListParagraph">
    <w:name w:val="List Paragraph"/>
    <w:basedOn w:val="Normal"/>
    <w:uiPriority w:val="34"/>
    <w:qFormat/>
    <w:rsid w:val="003A26A2"/>
    <w:pPr>
      <w:ind w:left="720"/>
      <w:contextualSpacing/>
    </w:pPr>
  </w:style>
  <w:style w:type="table" w:styleId="TableGrid">
    <w:name w:val="Table Grid"/>
    <w:basedOn w:val="TableNormal"/>
    <w:uiPriority w:val="59"/>
    <w:rsid w:val="003A2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2016-02-20T11:15:00Z</dcterms:created>
  <dcterms:modified xsi:type="dcterms:W3CDTF">2016-02-20T11:32:00Z</dcterms:modified>
</cp:coreProperties>
</file>